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bookmarkStart w:id="0" w:name="_GoBack"/>
      <w:r/>
      <w:bookmarkEnd w:id="0"/>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项目编号：JSZC-320500-JZCG-G2025-0630</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苏州工业职业技术学院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苏州工业职业技术学院实训室更新</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6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11</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6"/>
        <w:ind w:firstLine="0"/>
        <w:jc w:val="left"/>
        <w:spacing w:before="120" w:after="120"/>
        <w:tabs>
          <w:tab w:val="right" w:pos="9856" w:leader="dot"/>
        </w:tabs>
        <w:rPr>
          <w:rStyle w:val="908"/>
          <w:rFonts w:ascii="宋体" w:hAnsi="宋体" w:cs="Calibri"/>
          <w:bCs/>
          <w:caps/>
          <w:color w:val="auto"/>
          <w:sz w:val="32"/>
          <w:szCs w:val="32"/>
        </w:rPr>
        <w:outlineLvl w:val="9"/>
      </w:pPr>
      <w:r>
        <w:rPr>
          <w:rFonts w:ascii="宋体" w:hAnsi="宋体" w:cs="Calibri"/>
          <w:bCs/>
          <w:caps/>
          <w:color w:val="auto"/>
          <w:sz w:val="32"/>
          <w:szCs w:val="32"/>
        </w:rPr>
      </w:r>
      <w:r/>
    </w:p>
    <w:p>
      <w:pPr>
        <w:pStyle w:val="876"/>
        <w:ind w:firstLine="0"/>
        <w:jc w:val="left"/>
        <w:spacing w:before="120" w:after="120"/>
        <w:tabs>
          <w:tab w:val="right" w:pos="9854" w:leader="dot"/>
        </w:tabs>
        <w:rPr>
          <w:rStyle w:val="908"/>
          <w:rFonts w:ascii="宋体" w:hAnsi="宋体" w:cs="Calibri"/>
          <w:bCs/>
          <w:caps/>
          <w:color w:val="auto"/>
          <w:sz w:val="32"/>
          <w:szCs w:val="32"/>
        </w:rPr>
        <w:outlineLvl w:val="9"/>
      </w:pPr>
      <w:r>
        <w:rPr>
          <w:rStyle w:val="908"/>
          <w:rFonts w:ascii="宋体" w:hAnsi="宋体" w:cs="Calibri"/>
          <w:bCs/>
          <w:caps/>
          <w:color w:val="auto"/>
          <w:sz w:val="32"/>
        </w:rPr>
        <w:fldChar w:fldCharType="begin"/>
      </w:r>
      <w:r>
        <w:rPr>
          <w:rStyle w:val="908"/>
          <w:rFonts w:ascii="宋体" w:hAnsi="宋体" w:cs="Calibri"/>
          <w:bCs/>
          <w:caps/>
          <w:color w:val="auto"/>
          <w:sz w:val="32"/>
        </w:rPr>
        <w:instrText xml:space="preserve"> TOC \o "1-1" \h \z \u </w:instrText>
      </w:r>
      <w:r>
        <w:rPr>
          <w:rStyle w:val="908"/>
          <w:rFonts w:ascii="宋体" w:hAnsi="宋体" w:cs="Calibri"/>
          <w:bCs/>
          <w:caps/>
          <w:color w:val="auto"/>
          <w:sz w:val="32"/>
        </w:rPr>
        <w:fldChar w:fldCharType="separate"/>
      </w:r>
      <w:hyperlink w:tooltip="#_Toc105397776" w:anchor="_Toc105397776" w:history="1">
        <w:r>
          <w:rPr>
            <w:rStyle w:val="908"/>
            <w:rFonts w:ascii="宋体" w:hAnsi="宋体" w:cs="Calibri"/>
            <w:bCs/>
            <w:caps/>
            <w:color w:val="auto"/>
            <w:sz w:val="32"/>
            <w:szCs w:val="32"/>
          </w:rPr>
          <w:t xml:space="preserve">第一章 投标邀请函</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_Toc105397776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5</w:t>
        </w:r>
        <w:r>
          <w:rPr>
            <w:rStyle w:val="908"/>
            <w:rFonts w:ascii="宋体" w:hAnsi="宋体" w:cs="Calibri"/>
            <w:bCs/>
            <w:caps/>
            <w:color w:val="auto"/>
            <w:sz w:val="32"/>
            <w:szCs w:val="32"/>
          </w:rPr>
          <w:fldChar w:fldCharType="end"/>
        </w:r>
      </w:hyperlink>
      <w:r/>
      <w:r/>
    </w:p>
    <w:p>
      <w:pPr>
        <w:pStyle w:val="876"/>
        <w:ind w:firstLine="0"/>
        <w:jc w:val="left"/>
        <w:spacing w:before="120" w:after="120"/>
        <w:tabs>
          <w:tab w:val="right" w:pos="9854" w:leader="dot"/>
        </w:tabs>
        <w:rPr>
          <w:rStyle w:val="908"/>
          <w:rFonts w:ascii="宋体" w:hAnsi="宋体" w:cs="Calibri"/>
          <w:bCs/>
          <w:caps/>
          <w:color w:val="auto"/>
          <w:sz w:val="32"/>
          <w:szCs w:val="32"/>
        </w:rPr>
        <w:outlineLvl w:val="9"/>
      </w:pPr>
      <w:r/>
      <w:hyperlink w:tooltip="#_Toc105397777" w:anchor="_Toc105397777" w:history="1">
        <w:r>
          <w:rPr>
            <w:rStyle w:val="908"/>
            <w:rFonts w:ascii="宋体" w:hAnsi="宋体" w:cs="Calibri"/>
            <w:bCs/>
            <w:caps/>
            <w:color w:val="auto"/>
            <w:sz w:val="32"/>
            <w:szCs w:val="32"/>
          </w:rPr>
          <w:t xml:space="preserve">第二章 投标人须知</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_Toc105397777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8</w:t>
        </w:r>
        <w:r>
          <w:rPr>
            <w:rStyle w:val="908"/>
            <w:rFonts w:ascii="宋体" w:hAnsi="宋体" w:cs="Calibri"/>
            <w:bCs/>
            <w:caps/>
            <w:color w:val="auto"/>
            <w:sz w:val="32"/>
            <w:szCs w:val="32"/>
          </w:rPr>
          <w:fldChar w:fldCharType="end"/>
        </w:r>
      </w:hyperlink>
      <w:r/>
      <w:r/>
    </w:p>
    <w:p>
      <w:pPr>
        <w:pStyle w:val="876"/>
        <w:ind w:firstLine="0"/>
        <w:jc w:val="left"/>
        <w:spacing w:before="120" w:after="120"/>
        <w:tabs>
          <w:tab w:val="right" w:pos="9854" w:leader="dot"/>
        </w:tabs>
        <w:rPr>
          <w:rStyle w:val="908"/>
          <w:rFonts w:ascii="宋体" w:hAnsi="宋体" w:cs="Calibri"/>
          <w:bCs/>
          <w:caps/>
          <w:color w:val="auto"/>
          <w:sz w:val="32"/>
          <w:szCs w:val="32"/>
        </w:rPr>
        <w:outlineLvl w:val="9"/>
      </w:pPr>
      <w:r/>
      <w:hyperlink w:tooltip="#_Toc105397778" w:anchor="_Toc105397778" w:history="1">
        <w:r>
          <w:rPr>
            <w:rStyle w:val="908"/>
            <w:rFonts w:ascii="宋体" w:hAnsi="宋体" w:cs="Calibri"/>
            <w:bCs/>
            <w:caps/>
            <w:color w:val="auto"/>
            <w:sz w:val="32"/>
            <w:szCs w:val="32"/>
          </w:rPr>
          <w:t xml:space="preserve">第三章 投标文件格式</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_Toc105397778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20</w:t>
        </w:r>
        <w:r>
          <w:rPr>
            <w:rStyle w:val="908"/>
            <w:rFonts w:ascii="宋体" w:hAnsi="宋体" w:cs="Calibri"/>
            <w:bCs/>
            <w:caps/>
            <w:color w:val="auto"/>
            <w:sz w:val="32"/>
            <w:szCs w:val="32"/>
          </w:rPr>
          <w:fldChar w:fldCharType="end"/>
        </w:r>
      </w:hyperlink>
      <w:r/>
      <w:r/>
    </w:p>
    <w:p>
      <w:pPr>
        <w:pStyle w:val="876"/>
        <w:ind w:firstLine="0"/>
        <w:jc w:val="left"/>
        <w:spacing w:before="120" w:after="120"/>
        <w:tabs>
          <w:tab w:val="right" w:pos="9854" w:leader="dot"/>
        </w:tabs>
        <w:rPr>
          <w:rStyle w:val="908"/>
          <w:rFonts w:ascii="宋体" w:hAnsi="宋体" w:cs="Calibri"/>
          <w:bCs/>
          <w:caps/>
          <w:color w:val="auto"/>
          <w:sz w:val="32"/>
          <w:szCs w:val="32"/>
        </w:rPr>
        <w:outlineLvl w:val="9"/>
      </w:pPr>
      <w:r/>
      <w:hyperlink w:tooltip="#_Toc105397793" w:anchor="_Toc105397793" w:history="1">
        <w:r>
          <w:rPr>
            <w:rStyle w:val="908"/>
            <w:rFonts w:ascii="宋体" w:hAnsi="宋体" w:cs="Calibri"/>
            <w:bCs/>
            <w:caps/>
            <w:color w:val="auto"/>
            <w:sz w:val="32"/>
            <w:szCs w:val="32"/>
          </w:rPr>
          <w:t xml:space="preserve">第四章 招标书</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_Toc105397793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33</w:t>
        </w:r>
        <w:r>
          <w:rPr>
            <w:rStyle w:val="908"/>
            <w:rFonts w:ascii="宋体" w:hAnsi="宋体" w:cs="Calibri"/>
            <w:bCs/>
            <w:caps/>
            <w:color w:val="auto"/>
            <w:sz w:val="32"/>
            <w:szCs w:val="32"/>
          </w:rPr>
          <w:fldChar w:fldCharType="end"/>
        </w:r>
      </w:hyperlink>
      <w:r/>
      <w:r/>
    </w:p>
    <w:p>
      <w:pPr>
        <w:pStyle w:val="876"/>
        <w:ind w:firstLine="0"/>
        <w:jc w:val="left"/>
        <w:spacing w:before="120" w:after="120"/>
        <w:tabs>
          <w:tab w:val="right" w:pos="9854" w:leader="dot"/>
        </w:tabs>
        <w:rPr>
          <w:rStyle w:val="908"/>
          <w:rFonts w:ascii="宋体" w:hAnsi="宋体" w:cs="Calibri"/>
          <w:bCs/>
          <w:caps/>
          <w:color w:val="auto"/>
          <w:sz w:val="32"/>
          <w:szCs w:val="32"/>
        </w:rPr>
        <w:outlineLvl w:val="9"/>
      </w:pPr>
      <w:r/>
      <w:hyperlink w:tooltip="#_Toc105397794" w:anchor="_Toc105397794" w:history="1">
        <w:r>
          <w:rPr>
            <w:rStyle w:val="908"/>
            <w:rFonts w:ascii="宋体" w:hAnsi="宋体" w:cs="Calibri"/>
            <w:bCs/>
            <w:caps/>
            <w:color w:val="auto"/>
            <w:sz w:val="32"/>
            <w:szCs w:val="32"/>
          </w:rPr>
          <w:t xml:space="preserve">第五章 合同及主要条款</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_Toc105397794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53</w:t>
        </w:r>
        <w:r>
          <w:rPr>
            <w:rStyle w:val="908"/>
            <w:rFonts w:ascii="宋体" w:hAnsi="宋体" w:cs="Calibri"/>
            <w:bCs/>
            <w:caps/>
            <w:color w:val="auto"/>
            <w:sz w:val="32"/>
            <w:szCs w:val="32"/>
          </w:rPr>
          <w:fldChar w:fldCharType="end"/>
        </w:r>
      </w:hyperlink>
      <w:r/>
      <w:r/>
    </w:p>
    <w:p>
      <w:pPr>
        <w:pStyle w:val="876"/>
        <w:ind w:firstLine="0"/>
        <w:jc w:val="left"/>
        <w:spacing w:before="120" w:after="120"/>
        <w:tabs>
          <w:tab w:val="right" w:pos="9854" w:leader="dot"/>
        </w:tabs>
        <w:rPr>
          <w:rStyle w:val="908"/>
          <w:rFonts w:ascii="宋体" w:hAnsi="宋体" w:cs="Calibri"/>
          <w:bCs/>
          <w:caps/>
          <w:color w:val="auto"/>
          <w:sz w:val="32"/>
          <w:szCs w:val="32"/>
        </w:rPr>
        <w:outlineLvl w:val="9"/>
      </w:pPr>
      <w:r/>
      <w:hyperlink w:tooltip="#_Toc105397795" w:anchor="_Toc105397795" w:history="1">
        <w:r>
          <w:rPr>
            <w:rStyle w:val="908"/>
            <w:rFonts w:ascii="宋体" w:hAnsi="宋体" w:cs="Calibri"/>
            <w:bCs/>
            <w:caps/>
            <w:color w:val="auto"/>
            <w:sz w:val="32"/>
            <w:szCs w:val="32"/>
          </w:rPr>
          <w:t xml:space="preserve">第六章 评标办法和评分标准</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_Toc105397795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60</w:t>
        </w:r>
        <w:r>
          <w:rPr>
            <w:rStyle w:val="908"/>
            <w:rFonts w:ascii="宋体" w:hAnsi="宋体" w:cs="Calibri"/>
            <w:bCs/>
            <w:caps/>
            <w:color w:val="auto"/>
            <w:sz w:val="32"/>
            <w:szCs w:val="32"/>
          </w:rPr>
          <w:fldChar w:fldCharType="end"/>
        </w:r>
      </w:hyperlink>
      <w:r/>
      <w:r/>
    </w:p>
    <w:p>
      <w:pPr>
        <w:pStyle w:val="876"/>
        <w:ind w:firstLine="0"/>
        <w:jc w:val="left"/>
        <w:spacing w:before="120" w:after="120"/>
        <w:tabs>
          <w:tab w:val="right" w:pos="9856" w:leader="dot"/>
        </w:tabs>
        <w:rPr>
          <w:rFonts w:ascii="宋体" w:hAnsi="宋体"/>
          <w:sz w:val="32"/>
          <w:szCs w:val="32"/>
        </w:rPr>
        <w:outlineLvl w:val="9"/>
      </w:pPr>
      <w:r>
        <w:rPr>
          <w:rStyle w:val="908"/>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7003"/>
      <w:r/>
      <w:bookmarkStart w:id="2" w:name="_Toc16121"/>
      <w:r/>
      <w:bookmarkStart w:id="3" w:name="_Toc1568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sz w:val="21"/>
                <w:szCs w:val="21"/>
              </w:rPr>
              <w:t xml:space="preserve">JSZC-320500-JZCG-G2025-0630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苏州工业职业技术学院实训室更新</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联系人：严工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512-69820896</w:t>
            </w:r>
            <w:r>
              <w:rPr>
                <w:rFonts w:hint="eastAsia" w:ascii="宋体" w:hAnsi="宋体"/>
                <w:sz w:val="21"/>
                <w:szCs w:val="21"/>
              </w:rPr>
              <w:t xml:space="preserve">、6</w:t>
            </w:r>
            <w:r>
              <w:rPr>
                <w:rFonts w:ascii="宋体" w:hAnsi="宋体"/>
                <w:sz w:val="21"/>
                <w:szCs w:val="21"/>
              </w:rPr>
              <w:t xml:space="preserve">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名称：苏州工业职业技术学院</w:t>
            </w:r>
            <w:r/>
          </w:p>
          <w:p>
            <w:pPr>
              <w:ind w:left="0"/>
              <w:jc w:val="left"/>
              <w:spacing w:line="440" w:lineRule="exact"/>
              <w:rPr>
                <w:rFonts w:ascii="宋体" w:hAnsi="宋体"/>
                <w:sz w:val="21"/>
                <w:szCs w:val="21"/>
              </w:rPr>
            </w:pPr>
            <w:r>
              <w:rPr>
                <w:rFonts w:hint="eastAsia" w:ascii="宋体" w:hAnsi="宋体"/>
                <w:sz w:val="21"/>
                <w:szCs w:val="21"/>
              </w:rPr>
              <w:t xml:space="preserve">地址：苏州市吴中区吴中大道国际教育园致能大道1号</w:t>
            </w:r>
            <w:r/>
          </w:p>
          <w:p>
            <w:pPr>
              <w:ind w:left="0"/>
              <w:jc w:val="left"/>
              <w:spacing w:line="440" w:lineRule="exact"/>
              <w:rPr>
                <w:rFonts w:ascii="宋体" w:hAnsi="宋体"/>
                <w:sz w:val="21"/>
                <w:szCs w:val="21"/>
              </w:rPr>
            </w:pPr>
            <w:r>
              <w:rPr>
                <w:rFonts w:hint="eastAsia" w:ascii="宋体" w:hAnsi="宋体"/>
                <w:sz w:val="21"/>
                <w:szCs w:val="21"/>
              </w:rPr>
              <w:t xml:space="preserve">联系人：时荣</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13913101608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4" w:name="_Toc28592"/>
      <w:r/>
      <w:bookmarkStart w:id="5" w:name="_Toc7166"/>
      <w:r/>
      <w:r/>
    </w:p>
    <w:p>
      <w:pPr>
        <w:ind w:left="0"/>
        <w:jc w:val="center"/>
        <w:rPr>
          <w:rFonts w:ascii="宋体" w:hAnsi="宋体"/>
          <w:b/>
          <w:sz w:val="44"/>
          <w:szCs w:val="22"/>
        </w:rPr>
      </w:pPr>
      <w:r>
        <w:rPr>
          <w:rFonts w:ascii="宋体" w:hAnsi="宋体"/>
          <w:b/>
          <w:sz w:val="44"/>
          <w:szCs w:val="22"/>
        </w:rPr>
      </w:r>
      <w:r/>
    </w:p>
    <w:p>
      <w:pPr>
        <w:pStyle w:val="86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9"/>
        <w:rPr>
          <w:rFonts w:ascii="宋体" w:hAnsi="宋体"/>
        </w:rPr>
      </w:pPr>
      <w:r>
        <w:rPr>
          <w:rFonts w:ascii="宋体" w:hAnsi="宋体"/>
        </w:rPr>
      </w:r>
      <w:r/>
    </w:p>
    <w:p>
      <w:pPr>
        <w:pStyle w:val="861"/>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3"/>
        <w:ind w:left="431" w:firstLine="17"/>
        <w:jc w:val="center"/>
        <w:spacing w:before="0" w:after="0" w:line="360" w:lineRule="auto"/>
        <w:rPr>
          <w:rStyle w:val="973"/>
          <w:rFonts w:ascii="宋体" w:hAnsi="宋体"/>
        </w:rPr>
      </w:pPr>
      <w:r/>
      <w:bookmarkStart w:id="6"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苏州工业职业技术学院实训室更新</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r>
      <w:r>
        <w:rPr>
          <w:rFonts w:ascii="宋体" w:hAnsi="宋体"/>
          <w:b/>
          <w:sz w:val="21"/>
          <w:szCs w:val="21"/>
          <w:u w:val="single"/>
        </w:rPr>
        <w:t xml:space="preserve">12月12日13点30分</w:t>
      </w:r>
      <w:r>
        <w:rPr>
          <w:rFonts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6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1"/>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JSZC-320500-JZCG-G2025-0630</w:t>
      </w:r>
      <w:r/>
    </w:p>
    <w:p>
      <w:pPr>
        <w:pStyle w:val="861"/>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cs="Times New Roman"/>
          <w:sz w:val="21"/>
          <w:szCs w:val="21"/>
        </w:rPr>
        <w:t xml:space="preserve">苏州工业职业技术学院实训室更新</w:t>
      </w:r>
      <w:r/>
    </w:p>
    <w:p>
      <w:pPr>
        <w:pStyle w:val="86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1"/>
        <w:ind w:left="0" w:firstLine="420"/>
        <w:spacing w:line="360" w:lineRule="auto"/>
        <w:rPr>
          <w:rFonts w:ascii="宋体" w:hAnsi="宋体"/>
          <w:sz w:val="21"/>
          <w:szCs w:val="21"/>
        </w:rPr>
      </w:pPr>
      <w:r>
        <w:rPr>
          <w:rFonts w:hint="eastAsia" w:ascii="宋体" w:hAnsi="宋体"/>
          <w:sz w:val="21"/>
          <w:szCs w:val="21"/>
        </w:rPr>
        <w:t xml:space="preserve">4.预算金额：人民币贰佰伍拾陆万元整（￥2</w:t>
      </w:r>
      <w:r>
        <w:rPr>
          <w:rFonts w:ascii="宋体" w:hAnsi="宋体"/>
          <w:sz w:val="21"/>
          <w:szCs w:val="21"/>
        </w:rPr>
        <w:t xml:space="preserve">,</w:t>
      </w:r>
      <w:r>
        <w:rPr>
          <w:rFonts w:hint="eastAsia" w:ascii="宋体" w:hAnsi="宋体"/>
          <w:sz w:val="21"/>
          <w:szCs w:val="21"/>
        </w:rPr>
        <w:t xml:space="preserve">560</w:t>
      </w:r>
      <w:r>
        <w:rPr>
          <w:rFonts w:ascii="宋体" w:hAnsi="宋体"/>
          <w:sz w:val="21"/>
          <w:szCs w:val="21"/>
        </w:rPr>
        <w:t xml:space="preserve">,</w:t>
      </w:r>
      <w:r>
        <w:rPr>
          <w:rFonts w:hint="eastAsia" w:ascii="宋体" w:hAnsi="宋体"/>
          <w:sz w:val="21"/>
          <w:szCs w:val="21"/>
        </w:rPr>
        <w:t xml:space="preserve">000.00元）</w:t>
      </w:r>
      <w:r/>
    </w:p>
    <w:p>
      <w:pPr>
        <w:pStyle w:val="861"/>
        <w:ind w:left="0" w:firstLine="420"/>
        <w:spacing w:line="360" w:lineRule="auto"/>
        <w:rPr>
          <w:rFonts w:ascii="宋体" w:hAnsi="宋体"/>
          <w:sz w:val="21"/>
          <w:szCs w:val="21"/>
        </w:rPr>
      </w:pPr>
      <w:r>
        <w:rPr>
          <w:rFonts w:hint="eastAsia" w:ascii="宋体" w:hAnsi="宋体"/>
          <w:sz w:val="21"/>
          <w:szCs w:val="21"/>
        </w:rPr>
        <w:t xml:space="preserve">5.最高限价：人民币贰佰伍拾陆万元整（￥2</w:t>
      </w:r>
      <w:r>
        <w:rPr>
          <w:rFonts w:ascii="宋体" w:hAnsi="宋体"/>
          <w:sz w:val="21"/>
          <w:szCs w:val="21"/>
        </w:rPr>
        <w:t xml:space="preserve">,</w:t>
      </w:r>
      <w:r>
        <w:rPr>
          <w:rFonts w:hint="eastAsia" w:ascii="宋体" w:hAnsi="宋体"/>
          <w:sz w:val="21"/>
          <w:szCs w:val="21"/>
        </w:rPr>
        <w:t xml:space="preserve">560</w:t>
      </w:r>
      <w:r>
        <w:rPr>
          <w:rFonts w:ascii="宋体" w:hAnsi="宋体"/>
          <w:sz w:val="21"/>
          <w:szCs w:val="21"/>
        </w:rPr>
        <w:t xml:space="preserve">,</w:t>
      </w:r>
      <w:r>
        <w:rPr>
          <w:rFonts w:hint="eastAsia" w:ascii="宋体" w:hAnsi="宋体"/>
          <w:sz w:val="21"/>
          <w:szCs w:val="21"/>
        </w:rPr>
        <w:t xml:space="preserve">000.00元）</w:t>
      </w:r>
      <w:r/>
    </w:p>
    <w:p>
      <w:pPr>
        <w:pStyle w:val="861"/>
        <w:ind w:left="0" w:firstLine="420"/>
        <w:spacing w:line="360" w:lineRule="auto"/>
        <w:rPr>
          <w:rFonts w:ascii="宋体" w:hAnsi="宋体"/>
          <w:sz w:val="21"/>
          <w:szCs w:val="21"/>
        </w:rPr>
      </w:pPr>
      <w:r>
        <w:rPr>
          <w:rFonts w:hint="eastAsia" w:ascii="宋体" w:hAnsi="宋体"/>
          <w:sz w:val="21"/>
          <w:szCs w:val="21"/>
        </w:rPr>
        <w:t xml:space="preserve">6.合同履行期限：合同签订完成后20天内完成供货，免费质保期为三年，从验收合格之日算起。</w:t>
      </w:r>
      <w:r/>
    </w:p>
    <w:p>
      <w:pPr>
        <w:pStyle w:val="861"/>
        <w:ind w:left="0" w:firstLine="420"/>
        <w:spacing w:line="360" w:lineRule="auto"/>
        <w:rPr>
          <w:rFonts w:ascii="宋体" w:hAnsi="宋体"/>
          <w:sz w:val="21"/>
          <w:szCs w:val="21"/>
        </w:rPr>
      </w:pPr>
      <w:r>
        <w:rPr>
          <w:rFonts w:hint="eastAsia" w:ascii="宋体" w:hAnsi="宋体"/>
          <w:sz w:val="21"/>
          <w:szCs w:val="21"/>
        </w:rPr>
        <w:t xml:space="preserve">7.采购需求：详见采购文件第四章。</w:t>
      </w:r>
      <w:r/>
    </w:p>
    <w:p>
      <w:pPr>
        <w:pStyle w:val="861"/>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1"/>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61"/>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1"/>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1"/>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1"/>
        <w:ind w:left="0" w:firstLine="420"/>
        <w:spacing w:line="360" w:lineRule="auto"/>
        <w:rPr>
          <w:rFonts w:ascii="宋体" w:hAnsi="宋体"/>
          <w:sz w:val="21"/>
          <w:szCs w:val="21"/>
        </w:rPr>
      </w:pPr>
      <w:r>
        <w:rPr>
          <w:rFonts w:hint="eastAsia" w:ascii="宋体" w:hAnsi="宋体"/>
          <w:sz w:val="21"/>
          <w:szCs w:val="21"/>
        </w:rPr>
        <w:t xml:space="preserve">3.方式：</w:t>
      </w:r>
      <w:r/>
    </w:p>
    <w:p>
      <w:pPr>
        <w:pStyle w:val="86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1"/>
        <w:ind w:left="0" w:firstLine="420"/>
        <w:spacing w:line="360" w:lineRule="auto"/>
        <w:rPr>
          <w:rFonts w:ascii="宋体" w:hAnsi="宋体"/>
          <w:b/>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w:t>
      </w:r>
      <w:r>
        <w:rPr>
          <w:rFonts w:hint="eastAsia" w:ascii="宋体" w:hAnsi="宋体"/>
          <w:b/>
          <w:sz w:val="21"/>
          <w:szCs w:val="21"/>
        </w:rPr>
        <w:t xml:space="preserve">窗口，咨询电话：0512-69820834</w:t>
      </w:r>
      <w:r>
        <w:rPr>
          <w:rFonts w:hint="eastAsia" w:ascii="宋体" w:hAnsi="宋体"/>
          <w:b/>
          <w:sz w:val="21"/>
          <w:szCs w:val="21"/>
        </w:rPr>
        <w:t xml:space="preserve">（自2025年12月1日起，现场办理地址调整为：苏州高新区邓尉路105号狮山科技馆1楼服务大厅）。</w:t>
      </w:r>
      <w:r/>
    </w:p>
    <w:p>
      <w:pPr>
        <w:pStyle w:val="86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1"/>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7" w:name="OLE_LINK39"/>
      <w:r/>
      <w:bookmarkStart w:id="8" w:name="OLE_LINK40"/>
      <w:r>
        <w:rPr>
          <w:rFonts w:ascii="宋体" w:hAnsi="宋体"/>
          <w:sz w:val="21"/>
          <w:szCs w:val="21"/>
        </w:rPr>
        <w:t xml:space="preserve">13914088964</w:t>
      </w:r>
      <w:bookmarkEnd w:id="7"/>
      <w:r/>
      <w:bookmarkEnd w:id="8"/>
      <w:r>
        <w:rPr>
          <w:rFonts w:hint="eastAsia" w:ascii="宋体" w:hAnsi="宋体"/>
          <w:sz w:val="21"/>
          <w:szCs w:val="21"/>
        </w:rPr>
        <w:t xml:space="preserve">、0512-69820854；智能客服：登录苏采云系统后，联系系统右下方智能客服图标进行咨询。</w:t>
      </w:r>
      <w:r/>
    </w:p>
    <w:p>
      <w:pPr>
        <w:pStyle w:val="86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hint="eastAsia" w:ascii="宋体" w:hAnsi="宋体" w:cs="Times New Roman"/>
          <w:sz w:val="21"/>
          <w:szCs w:val="21"/>
        </w:rPr>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6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hint="eastAsia" w:ascii="宋体" w:hAnsi="宋体" w:cs="Times New Roman"/>
          <w:sz w:val="21"/>
          <w:szCs w:val="21"/>
        </w:rPr>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6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2"/>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2"/>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02"/>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02"/>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61"/>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1"/>
        <w:ind w:left="0" w:firstLine="420"/>
        <w:spacing w:line="360" w:lineRule="auto"/>
        <w:rPr>
          <w:rFonts w:ascii="宋体" w:hAnsi="宋体"/>
          <w:sz w:val="21"/>
          <w:szCs w:val="21"/>
        </w:rPr>
      </w:pPr>
      <w:r>
        <w:rPr>
          <w:rFonts w:hint="eastAsia" w:ascii="宋体" w:hAnsi="宋体"/>
          <w:sz w:val="21"/>
          <w:szCs w:val="21"/>
        </w:rPr>
        <w:t xml:space="preserve">名称：苏州工业职业技术学院</w:t>
      </w:r>
      <w:r/>
    </w:p>
    <w:p>
      <w:pPr>
        <w:pStyle w:val="861"/>
        <w:ind w:left="0" w:firstLine="420"/>
        <w:spacing w:line="360" w:lineRule="auto"/>
        <w:rPr>
          <w:rFonts w:ascii="宋体" w:hAnsi="宋体"/>
          <w:sz w:val="21"/>
          <w:szCs w:val="21"/>
        </w:rPr>
      </w:pPr>
      <w:r>
        <w:rPr>
          <w:rFonts w:hint="eastAsia" w:ascii="宋体" w:hAnsi="宋体"/>
          <w:sz w:val="21"/>
          <w:szCs w:val="21"/>
        </w:rPr>
        <w:t xml:space="preserve">地址：苏州市吴中区吴中大道国际教育园致能大道1号</w:t>
      </w:r>
      <w:r/>
    </w:p>
    <w:p>
      <w:pPr>
        <w:pStyle w:val="861"/>
        <w:ind w:left="0" w:firstLine="420"/>
        <w:spacing w:line="360" w:lineRule="auto"/>
        <w:rPr>
          <w:rFonts w:ascii="宋体" w:hAnsi="宋体"/>
          <w:sz w:val="21"/>
          <w:szCs w:val="21"/>
        </w:rPr>
      </w:pPr>
      <w:r>
        <w:rPr>
          <w:rFonts w:hint="eastAsia" w:ascii="宋体" w:hAnsi="宋体"/>
          <w:sz w:val="21"/>
          <w:szCs w:val="21"/>
        </w:rPr>
        <w:t xml:space="preserve">联系人：时荣</w:t>
      </w:r>
      <w:r/>
    </w:p>
    <w:p>
      <w:pPr>
        <w:pStyle w:val="861"/>
        <w:ind w:left="0" w:firstLine="420"/>
        <w:spacing w:line="360" w:lineRule="auto"/>
        <w:rPr>
          <w:rFonts w:ascii="宋体" w:hAnsi="宋体"/>
          <w:sz w:val="21"/>
          <w:szCs w:val="21"/>
        </w:rPr>
      </w:pPr>
      <w:r>
        <w:rPr>
          <w:rFonts w:hint="eastAsia" w:ascii="宋体" w:hAnsi="宋体"/>
          <w:sz w:val="21"/>
          <w:szCs w:val="21"/>
        </w:rPr>
        <w:t xml:space="preserve">联系电话：13913101608</w:t>
      </w:r>
      <w:r/>
    </w:p>
    <w:p>
      <w:pPr>
        <w:pStyle w:val="86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1"/>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861"/>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512-69820896</w:t>
      </w:r>
      <w:r>
        <w:rPr>
          <w:rFonts w:hint="eastAsia" w:ascii="宋体" w:hAnsi="宋体"/>
          <w:sz w:val="21"/>
          <w:szCs w:val="21"/>
        </w:rPr>
        <w:t xml:space="preserve">、6</w:t>
      </w:r>
      <w:r>
        <w:rPr>
          <w:rFonts w:ascii="宋体" w:hAnsi="宋体"/>
          <w:sz w:val="21"/>
          <w:szCs w:val="21"/>
        </w:rPr>
        <w:t xml:space="preserve">9820921</w:t>
      </w:r>
      <w:r/>
    </w:p>
    <w:p>
      <w:pPr>
        <w:pStyle w:val="86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1"/>
        <w:ind w:left="0" w:firstLine="420"/>
        <w:spacing w:line="360" w:lineRule="auto"/>
        <w:rPr>
          <w:rFonts w:ascii="宋体" w:hAnsi="宋体"/>
          <w:sz w:val="21"/>
          <w:szCs w:val="21"/>
        </w:rPr>
      </w:pPr>
      <w:r>
        <w:rPr>
          <w:rFonts w:hint="eastAsia" w:ascii="宋体" w:hAnsi="宋体"/>
          <w:sz w:val="21"/>
          <w:szCs w:val="21"/>
        </w:rPr>
        <w:t xml:space="preserve">项目联系人：严工</w:t>
      </w:r>
      <w:r/>
    </w:p>
    <w:p>
      <w:pPr>
        <w:pStyle w:val="861"/>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512-69820896</w:t>
      </w:r>
      <w:r>
        <w:rPr>
          <w:rFonts w:hint="eastAsia" w:ascii="宋体" w:hAnsi="宋体"/>
          <w:sz w:val="21"/>
          <w:szCs w:val="21"/>
        </w:rPr>
        <w:t xml:space="preserve">、6</w:t>
      </w:r>
      <w:r>
        <w:rPr>
          <w:rFonts w:ascii="宋体" w:hAnsi="宋体"/>
          <w:sz w:val="21"/>
          <w:szCs w:val="21"/>
        </w:rPr>
        <w:t xml:space="preserve">9820921</w:t>
      </w:r>
      <w:r/>
    </w:p>
    <w:p>
      <w:pPr>
        <w:pStyle w:val="855"/>
      </w:pPr>
      <w:r>
        <w:br w:type="page" w:clear="all"/>
      </w:r>
      <w:r/>
    </w:p>
    <w:p>
      <w:pPr>
        <w:pStyle w:val="843"/>
        <w:ind w:left="0" w:firstLine="0"/>
        <w:jc w:val="center"/>
        <w:rPr>
          <w:rFonts w:ascii="宋体" w:hAnsi="宋体"/>
          <w:b/>
          <w:sz w:val="44"/>
          <w:szCs w:val="22"/>
        </w:rPr>
      </w:pPr>
      <w:r/>
      <w:bookmarkStart w:id="9" w:name="_Toc105397777"/>
      <w:r/>
      <w:bookmarkStart w:id="10" w:name="_Toc2412"/>
      <w:r/>
      <w:bookmarkStart w:id="11"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2" w:name="投标人须知"/>
      <w:r/>
      <w:bookmarkEnd w:id="12"/>
      <w:r>
        <w:rPr>
          <w:rFonts w:ascii="宋体" w:hAnsi="宋体"/>
          <w:b/>
          <w:sz w:val="44"/>
          <w:szCs w:val="22"/>
        </w:rPr>
        <w:t xml:space="preserve">投标人须知</w:t>
      </w:r>
      <w:bookmarkEnd w:id="9"/>
      <w:r/>
      <w:bookmarkEnd w:id="10"/>
      <w:r/>
      <w:bookmarkEnd w:id="11"/>
      <w:r/>
      <w:r/>
    </w:p>
    <w:p>
      <w:pPr>
        <w:pStyle w:val="861"/>
        <w:ind w:left="0" w:firstLine="422"/>
        <w:spacing w:line="360" w:lineRule="auto"/>
        <w:rPr>
          <w:rFonts w:ascii="宋体" w:hAnsi="宋体"/>
          <w:b/>
          <w:sz w:val="21"/>
          <w:szCs w:val="21"/>
        </w:rPr>
      </w:pPr>
      <w:r/>
      <w:bookmarkStart w:id="13" w:name="_Toc13437"/>
      <w:r/>
      <w:bookmarkStart w:id="14" w:name="_Toc20132"/>
      <w:r>
        <w:rPr>
          <w:rFonts w:hint="eastAsia" w:ascii="宋体" w:hAnsi="宋体"/>
          <w:b/>
          <w:sz w:val="21"/>
          <w:szCs w:val="21"/>
        </w:rPr>
        <w:t xml:space="preserve">一、说明和释义</w:t>
      </w:r>
      <w:bookmarkEnd w:id="13"/>
      <w:r/>
      <w:bookmarkEnd w:id="14"/>
      <w:r/>
      <w:r/>
    </w:p>
    <w:p>
      <w:pPr>
        <w:pStyle w:val="861"/>
        <w:ind w:left="0" w:firstLine="422"/>
        <w:spacing w:line="360" w:lineRule="auto"/>
        <w:rPr>
          <w:rFonts w:ascii="宋体" w:hAnsi="宋体"/>
          <w:b/>
          <w:sz w:val="21"/>
          <w:szCs w:val="21"/>
        </w:rPr>
      </w:pPr>
      <w:r/>
      <w:bookmarkStart w:id="15" w:name="_Toc9408"/>
      <w:r>
        <w:rPr>
          <w:rFonts w:hint="eastAsia" w:ascii="宋体" w:hAnsi="宋体"/>
          <w:b/>
          <w:sz w:val="21"/>
          <w:szCs w:val="21"/>
        </w:rPr>
        <w:t xml:space="preserve">1.说明</w:t>
      </w:r>
      <w:bookmarkEnd w:id="15"/>
      <w:r/>
      <w:r/>
    </w:p>
    <w:p>
      <w:pPr>
        <w:pStyle w:val="86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1"/>
        <w:ind w:left="0" w:firstLine="422"/>
        <w:spacing w:line="360" w:lineRule="auto"/>
        <w:rPr>
          <w:rFonts w:ascii="宋体" w:hAnsi="宋体"/>
          <w:b/>
          <w:sz w:val="21"/>
          <w:szCs w:val="21"/>
        </w:rPr>
      </w:pPr>
      <w:r/>
      <w:bookmarkStart w:id="16" w:name="_Toc27555"/>
      <w:r>
        <w:rPr>
          <w:rFonts w:hint="eastAsia" w:ascii="宋体" w:hAnsi="宋体"/>
          <w:b/>
          <w:sz w:val="21"/>
          <w:szCs w:val="21"/>
        </w:rPr>
        <w:t xml:space="preserve">2.词语释义</w:t>
      </w:r>
      <w:bookmarkEnd w:id="16"/>
      <w:r/>
      <w:r/>
    </w:p>
    <w:p>
      <w:pPr>
        <w:pStyle w:val="86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1"/>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6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7" w:name="_Toc14976"/>
      <w:r/>
      <w:bookmarkStart w:id="18" w:name="_Toc13350"/>
      <w:r/>
      <w:r/>
    </w:p>
    <w:p>
      <w:pPr>
        <w:pStyle w:val="861"/>
        <w:ind w:left="0" w:firstLine="422"/>
        <w:spacing w:line="360" w:lineRule="auto"/>
        <w:rPr>
          <w:rFonts w:ascii="宋体" w:hAnsi="宋体"/>
          <w:sz w:val="21"/>
          <w:szCs w:val="21"/>
        </w:rPr>
      </w:pPr>
      <w:r>
        <w:rPr>
          <w:rFonts w:hint="eastAsia" w:ascii="宋体" w:hAnsi="宋体"/>
          <w:b/>
          <w:sz w:val="21"/>
          <w:szCs w:val="21"/>
        </w:rPr>
        <w:t xml:space="preserve">二、投标人</w:t>
      </w:r>
      <w:bookmarkEnd w:id="17"/>
      <w:r/>
      <w:bookmarkEnd w:id="18"/>
      <w:r/>
      <w:r/>
    </w:p>
    <w:p>
      <w:pPr>
        <w:pStyle w:val="86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9" w:name="_Toc31958"/>
      <w:r/>
      <w:bookmarkStart w:id="20" w:name="_Toc5764"/>
      <w:r/>
      <w:r/>
    </w:p>
    <w:p>
      <w:pPr>
        <w:pStyle w:val="86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9"/>
      <w:r/>
      <w:bookmarkEnd w:id="20"/>
      <w:r/>
      <w:r/>
    </w:p>
    <w:p>
      <w:pPr>
        <w:pStyle w:val="86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1"/>
        <w:ind w:left="0" w:firstLine="420"/>
        <w:spacing w:line="360" w:lineRule="auto"/>
        <w:rPr>
          <w:rFonts w:ascii="宋体" w:hAnsi="宋体"/>
          <w:sz w:val="21"/>
          <w:szCs w:val="21"/>
        </w:rPr>
      </w:pPr>
      <w:r/>
      <w:bookmarkStart w:id="21" w:name="_Toc16745"/>
      <w:r/>
      <w:bookmarkStart w:id="22"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1"/>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6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1"/>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61"/>
        <w:ind w:left="0" w:firstLine="422"/>
        <w:spacing w:line="360" w:lineRule="auto"/>
        <w:rPr>
          <w:rFonts w:ascii="宋体" w:hAnsi="宋体"/>
          <w:b/>
          <w:sz w:val="21"/>
          <w:szCs w:val="21"/>
        </w:rPr>
      </w:pPr>
      <w:r/>
      <w:bookmarkStart w:id="23" w:name="OLE_LINK35"/>
      <w:r/>
      <w:bookmarkStart w:id="24" w:name="OLE_LINK22"/>
      <w:r/>
      <w:bookmarkStart w:id="25" w:name="OLE_LINK32"/>
      <w:r/>
      <w:bookmarkStart w:id="26" w:name="OLE_LINK33"/>
      <w:r>
        <w:rPr>
          <w:rFonts w:hint="eastAsia" w:ascii="宋体" w:hAnsi="宋体"/>
          <w:b/>
          <w:sz w:val="21"/>
          <w:szCs w:val="21"/>
        </w:rPr>
        <w:t xml:space="preserve">因业务办公地点搬迁，请供应商按照以下联系电话及地址送达或邮寄质疑函。</w:t>
      </w:r>
      <w:r/>
    </w:p>
    <w:p>
      <w:pPr>
        <w:pStyle w:val="861"/>
        <w:ind w:left="0" w:firstLine="422"/>
        <w:spacing w:line="360" w:lineRule="auto"/>
        <w:rPr>
          <w:rFonts w:ascii="宋体" w:hAnsi="宋体"/>
          <w:b/>
          <w:sz w:val="21"/>
          <w:szCs w:val="21"/>
        </w:rPr>
      </w:pPr>
      <w:r>
        <w:rPr>
          <w:rFonts w:hint="eastAsia" w:ascii="宋体" w:hAnsi="宋体"/>
          <w:b/>
          <w:sz w:val="21"/>
          <w:szCs w:val="21"/>
        </w:rPr>
        <w:t xml:space="preserve">（1）2025年11月27日之前</w:t>
      </w:r>
      <w:r/>
    </w:p>
    <w:p>
      <w:pPr>
        <w:pStyle w:val="861"/>
        <w:ind w:left="0" w:firstLine="422"/>
        <w:spacing w:line="360" w:lineRule="auto"/>
        <w:rPr>
          <w:rFonts w:ascii="宋体" w:hAnsi="宋体"/>
          <w:b/>
          <w:sz w:val="21"/>
          <w:szCs w:val="21"/>
        </w:rPr>
      </w:pPr>
      <w:r>
        <w:rPr>
          <w:rFonts w:hint="eastAsia" w:ascii="宋体" w:hAnsi="宋体"/>
          <w:b/>
          <w:sz w:val="21"/>
          <w:szCs w:val="21"/>
        </w:rPr>
        <w:t xml:space="preserve">联系申话：0512-69820894</w:t>
      </w:r>
      <w:r/>
    </w:p>
    <w:p>
      <w:pPr>
        <w:pStyle w:val="861"/>
        <w:ind w:left="0" w:firstLine="422"/>
        <w:spacing w:line="360" w:lineRule="auto"/>
        <w:rPr>
          <w:rFonts w:ascii="宋体" w:hAnsi="宋体"/>
          <w:b/>
          <w:sz w:val="21"/>
          <w:szCs w:val="21"/>
        </w:rPr>
      </w:pPr>
      <w:r>
        <w:rPr>
          <w:rFonts w:hint="eastAsia" w:ascii="宋体" w:hAnsi="宋体"/>
          <w:b/>
          <w:sz w:val="21"/>
          <w:szCs w:val="21"/>
        </w:rPr>
        <w:t xml:space="preserve">联系地址：苏州市姑苏区平泷路251号城市生活广场西侧裙楼四楼4006室。</w:t>
      </w:r>
      <w:r/>
    </w:p>
    <w:p>
      <w:pPr>
        <w:pStyle w:val="861"/>
        <w:ind w:left="0" w:firstLine="422"/>
        <w:spacing w:line="360" w:lineRule="auto"/>
        <w:rPr>
          <w:rFonts w:ascii="宋体" w:hAnsi="宋体"/>
          <w:b/>
          <w:sz w:val="21"/>
          <w:szCs w:val="21"/>
        </w:rPr>
      </w:pPr>
      <w:r>
        <w:rPr>
          <w:rFonts w:hint="eastAsia" w:ascii="宋体" w:hAnsi="宋体"/>
          <w:b/>
          <w:sz w:val="21"/>
          <w:szCs w:val="21"/>
        </w:rPr>
        <w:t xml:space="preserve">（2）2025年11月27日（含）之后</w:t>
      </w:r>
      <w:r/>
    </w:p>
    <w:p>
      <w:pPr>
        <w:pStyle w:val="861"/>
        <w:ind w:left="0" w:firstLine="422"/>
        <w:spacing w:line="360" w:lineRule="auto"/>
        <w:rPr>
          <w:rFonts w:ascii="宋体" w:hAnsi="宋体"/>
          <w:b/>
          <w:sz w:val="21"/>
          <w:szCs w:val="21"/>
        </w:rPr>
      </w:pPr>
      <w:r>
        <w:rPr>
          <w:rFonts w:hint="eastAsia" w:ascii="宋体" w:hAnsi="宋体"/>
          <w:b/>
          <w:sz w:val="21"/>
          <w:szCs w:val="21"/>
        </w:rPr>
        <w:t xml:space="preserve">联系电话：0512-69826795</w:t>
      </w:r>
      <w:r/>
    </w:p>
    <w:p>
      <w:pPr>
        <w:pStyle w:val="861"/>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联系地址：苏州高新区邓尉路105号狮山科技馆7楼集采业务办公室。</w:t>
      </w:r>
      <w:bookmarkEnd w:id="23"/>
      <w:bookmarkEnd w:id="24"/>
      <w:bookmarkEnd w:id="25"/>
      <w:bookmarkEnd w:id="26"/>
      <w:r/>
    </w:p>
    <w:p>
      <w:pPr>
        <w:pStyle w:val="86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1"/>
      <w:r/>
      <w:bookmarkEnd w:id="22"/>
      <w:r/>
      <w:r/>
    </w:p>
    <w:p>
      <w:pPr>
        <w:pStyle w:val="86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6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6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22"/>
        <w:spacing w:line="360" w:lineRule="auto"/>
        <w:tabs>
          <w:tab w:val="left" w:pos="0" w:leader="none"/>
        </w:tabs>
        <w:rPr>
          <w:rFonts w:ascii="宋体" w:hAnsi="宋体"/>
          <w:b/>
          <w:sz w:val="21"/>
        </w:rPr>
      </w:pPr>
      <w:r>
        <w:rPr>
          <w:rFonts w:hint="eastAsia" w:ascii="宋体" w:hAnsi="宋体"/>
          <w:b/>
          <w:sz w:val="21"/>
          <w:szCs w:val="21"/>
        </w:rPr>
        <w:t xml:space="preserve">1</w:t>
      </w:r>
      <w:r>
        <w:rPr>
          <w:rFonts w:ascii="宋体" w:hAnsi="宋体"/>
          <w:b/>
          <w:sz w:val="21"/>
          <w:szCs w:val="21"/>
        </w:rPr>
        <w:t xml:space="preserve">4.1.5.6</w:t>
      </w:r>
      <w:r>
        <w:rPr>
          <w:rFonts w:hint="eastAsia" w:ascii="宋体" w:hAnsi="宋体"/>
          <w:b/>
          <w:sz w:val="21"/>
        </w:rPr>
        <w:t xml:space="preserve">本项目所采购台式机,其参数必须满足《台式计算机政府采购需求标准(2023 版)》中所有带有“*”指标项要求，不得出现负偏离。</w:t>
      </w:r>
      <w:r/>
    </w:p>
    <w:p>
      <w:pPr>
        <w:ind w:left="0" w:firstLine="422"/>
        <w:spacing w:line="360" w:lineRule="auto"/>
        <w:tabs>
          <w:tab w:val="left" w:pos="0" w:leader="none"/>
        </w:tabs>
        <w:rPr>
          <w:rFonts w:ascii="宋体" w:hAnsi="宋体"/>
          <w:b/>
          <w:sz w:val="21"/>
        </w:rPr>
      </w:pPr>
      <w:r>
        <w:rPr>
          <w:rFonts w:hint="eastAsia" w:ascii="宋体" w:hAnsi="宋体"/>
          <w:b/>
          <w:sz w:val="21"/>
          <w:szCs w:val="21"/>
        </w:rPr>
        <w:t xml:space="preserve">1</w:t>
      </w:r>
      <w:r>
        <w:rPr>
          <w:rFonts w:ascii="宋体" w:hAnsi="宋体"/>
          <w:b/>
          <w:sz w:val="21"/>
          <w:szCs w:val="21"/>
        </w:rPr>
        <w:t xml:space="preserve">4.1.5.7</w:t>
      </w:r>
      <w:r>
        <w:rPr>
          <w:rFonts w:hint="eastAsia" w:ascii="宋体" w:hAnsi="宋体"/>
          <w:b/>
          <w:sz w:val="21"/>
        </w:rPr>
        <w:t xml:space="preserve">本项目所采购交互式触控一体机,其参数必须满足《一体式计算机政府采购需求标准(2023 版)》中所有带有“*”指标项要求，不得出现负偏离。</w:t>
      </w:r>
      <w:r/>
    </w:p>
    <w:p>
      <w:pPr>
        <w:ind w:left="0" w:firstLine="422"/>
        <w:spacing w:line="360" w:lineRule="auto"/>
        <w:tabs>
          <w:tab w:val="left" w:pos="0" w:leader="none"/>
        </w:tabs>
        <w:rPr>
          <w:rFonts w:ascii="宋体" w:hAnsi="宋体"/>
          <w:b/>
          <w:sz w:val="21"/>
        </w:rPr>
      </w:pPr>
      <w:r>
        <w:rPr>
          <w:rFonts w:hint="eastAsia" w:ascii="宋体" w:hAnsi="宋体"/>
          <w:b/>
          <w:sz w:val="21"/>
          <w:szCs w:val="21"/>
        </w:rPr>
        <w:t xml:space="preserve">1</w:t>
      </w:r>
      <w:r>
        <w:rPr>
          <w:rFonts w:ascii="宋体" w:hAnsi="宋体"/>
          <w:b/>
          <w:sz w:val="21"/>
          <w:szCs w:val="21"/>
        </w:rPr>
        <w:t xml:space="preserve">4.1.5.8</w:t>
      </w:r>
      <w:r>
        <w:rPr>
          <w:rFonts w:hint="eastAsia"/>
          <w:b/>
        </w:rPr>
        <w:t xml:space="preserve">台式机</w:t>
      </w:r>
      <w:r>
        <w:rPr>
          <w:rFonts w:hint="eastAsia" w:ascii="宋体" w:hAnsi="宋体"/>
          <w:b/>
          <w:sz w:val="21"/>
        </w:rPr>
        <w:t xml:space="preserve">整机质量服务要求：投标单位承诺中标后提供产品制造商免费3年维保及上门服务并加盖投标单位公章，未提供</w:t>
      </w:r>
      <w:bookmarkStart w:id="27" w:name="OLE_LINK27"/>
      <w:r>
        <w:rPr>
          <w:rFonts w:hint="eastAsia" w:ascii="宋体" w:hAnsi="宋体"/>
          <w:b/>
          <w:sz w:val="21"/>
        </w:rPr>
        <w:t xml:space="preserve">承诺函</w:t>
      </w:r>
      <w:bookmarkEnd w:id="27"/>
      <w:r>
        <w:rPr>
          <w:rFonts w:hint="eastAsia" w:ascii="宋体" w:hAnsi="宋体"/>
          <w:b/>
          <w:sz w:val="21"/>
        </w:rPr>
        <w:t xml:space="preserve">视为非实质性响应。</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5.9</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7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highlight w:val="yellow"/>
        </w:rPr>
        <w:t xml:space="preserve">9</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7"/>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7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7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77"/>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7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7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8" w:name="_Toc31150"/>
      <w:r/>
      <w:bookmarkStart w:id="29" w:name="_Toc25608"/>
      <w:r>
        <w:rPr>
          <w:rFonts w:hint="eastAsia" w:ascii="宋体" w:hAnsi="宋体" w:cs="宋体"/>
          <w:color w:val="000000" w:themeColor="text1"/>
          <w:sz w:val="21"/>
          <w:szCs w:val="21"/>
        </w:rPr>
        <w:t xml:space="preserve">投标人提交投标文件的时间以系统收到上传的电子投标文件时间为准，投标人应充分</w:t>
      </w:r>
      <w:r>
        <w:rPr>
          <w:rFonts w:hint="eastAsia" w:ascii="宋体" w:hAnsi="宋体" w:cs="宋体"/>
          <w:color w:val="000000" w:themeColor="text1"/>
          <w:sz w:val="21"/>
          <w:szCs w:val="21"/>
        </w:rPr>
        <w:t xml:space="preserve">考虑到网络环境、网络带宽等风险因素，如因投标人自身原因造成的电子投标文件上传不成功由投标人自行承担全部责任。</w:t>
      </w:r>
      <w:bookmarkEnd w:id="28"/>
      <w:bookmarkEnd w:id="29"/>
      <w:r/>
    </w:p>
    <w:p>
      <w:pPr>
        <w:pStyle w:val="107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7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77"/>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861"/>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7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7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7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7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0" w:name="_Toc22837"/>
      <w:r/>
      <w:bookmarkStart w:id="31"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7"/>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0"/>
      <w:r/>
      <w:bookmarkEnd w:id="31"/>
      <w:r/>
      <w:r/>
    </w:p>
    <w:p>
      <w:pPr>
        <w:pStyle w:val="107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7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7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7"/>
        <w:ind w:left="0" w:firstLine="422"/>
        <w:spacing w:line="360" w:lineRule="auto"/>
        <w:rPr>
          <w:rFonts w:ascii="宋体" w:hAnsi="宋体" w:cs="宋体"/>
          <w:b/>
          <w:color w:val="000000" w:themeColor="text1"/>
          <w:sz w:val="21"/>
          <w:szCs w:val="21"/>
        </w:rPr>
      </w:pPr>
      <w:r/>
      <w:bookmarkStart w:id="32" w:name="OLE_LINK20"/>
      <w:r/>
      <w:bookmarkStart w:id="33"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7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4" w:name="OLE_LINK5"/>
      <w:r/>
      <w:bookmarkStart w:id="35" w:name="OLE_LINK6"/>
      <w:r>
        <w:rPr>
          <w:rFonts w:hint="eastAsia" w:ascii="宋体" w:hAnsi="宋体" w:cs="宋体"/>
          <w:b/>
          <w:color w:val="000000" w:themeColor="text1"/>
          <w:sz w:val="21"/>
          <w:szCs w:val="21"/>
          <w:lang w:val="en-US"/>
        </w:rPr>
        <w:t xml:space="preserve">评标</w:t>
      </w:r>
      <w:bookmarkEnd w:id="34"/>
      <w:r/>
      <w:bookmarkEnd w:id="35"/>
      <w:r>
        <w:rPr>
          <w:rFonts w:hint="eastAsia" w:ascii="宋体" w:hAnsi="宋体" w:cs="宋体"/>
          <w:b/>
          <w:color w:val="000000" w:themeColor="text1"/>
          <w:sz w:val="21"/>
          <w:szCs w:val="21"/>
          <w:lang w:val="en-US"/>
        </w:rPr>
        <w:t xml:space="preserve">委员会应当启动异常低价投标审查程序：</w:t>
      </w:r>
      <w:r/>
    </w:p>
    <w:p>
      <w:pPr>
        <w:pStyle w:val="107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（一）投标报价低于采购项目预算50%的，即投标报价&lt;采购项目预算×50%；</w:t>
      </w:r>
      <w:r/>
    </w:p>
    <w:p>
      <w:pPr>
        <w:pStyle w:val="107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（二）投标报价低于采购项目最高限价45%的，即投标报价&lt;采购项目最高限价×45%；</w:t>
      </w:r>
      <w:r/>
    </w:p>
    <w:p>
      <w:pPr>
        <w:pStyle w:val="107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（三）评标委员会认定的供应商报价过低、有可能影响产品质量或者不能诚信履约的其他情形。</w:t>
      </w:r>
      <w:r/>
    </w:p>
    <w:p>
      <w:pPr>
        <w:pStyle w:val="1077"/>
        <w:ind w:left="0" w:firstLine="422"/>
        <w:spacing w:line="360" w:lineRule="auto"/>
        <w:rPr>
          <w:rFonts w:ascii="宋体" w:hAnsi="宋体" w:cs="宋体"/>
          <w:b/>
          <w:color w:val="000000" w:themeColor="text1"/>
          <w:sz w:val="21"/>
          <w:szCs w:val="21"/>
          <w:lang w:val="en-US"/>
        </w:rPr>
      </w:pPr>
      <w:r/>
      <w:bookmarkStart w:id="36" w:name="OLE_LINK3"/>
      <w:r/>
      <w:bookmarkStart w:id="37" w:name="OLE_LINK4"/>
      <w:r>
        <w:rPr>
          <w:rFonts w:ascii="宋体" w:hAnsi="宋体" w:cs="宋体"/>
          <w:b/>
          <w:color w:val="000000" w:themeColor="text1"/>
          <w:sz w:val="21"/>
          <w:szCs w:val="21"/>
          <w:lang w:val="en-US"/>
        </w:rPr>
        <w:t xml:space="preserve">26.4.2</w:t>
      </w:r>
      <w:r>
        <w:rPr>
          <w:rFonts w:hint="eastAsia" w:ascii="宋体" w:hAnsi="宋体"/>
          <w:b/>
          <w:color w:val="000000" w:themeColor="text1"/>
          <w:sz w:val="21"/>
          <w:szCs w:val="21"/>
        </w:rPr>
        <w:t xml:space="preserve">启动异常低价投标审查后，</w:t>
      </w:r>
      <w:bookmarkStart w:id="38" w:name="OLE_LINK2"/>
      <w:r/>
      <w:bookmarkStart w:id="39" w:name="OLE_LINK1"/>
      <w:r>
        <w:rPr>
          <w:rFonts w:hint="eastAsia" w:ascii="宋体" w:hAnsi="宋体" w:cs="宋体"/>
          <w:b/>
          <w:color w:val="000000" w:themeColor="text1"/>
          <w:sz w:val="21"/>
          <w:szCs w:val="21"/>
          <w:lang w:val="en-US"/>
        </w:rPr>
        <w:t xml:space="preserve">评标委员会</w:t>
      </w:r>
      <w:bookmarkEnd w:id="38"/>
      <w:r/>
      <w:bookmarkEnd w:id="39"/>
      <w:r>
        <w:rPr>
          <w:rFonts w:hint="eastAsia" w:ascii="宋体" w:hAnsi="宋体"/>
          <w:b/>
          <w:color w:val="000000" w:themeColor="text1"/>
          <w:sz w:val="21"/>
          <w:szCs w:val="21"/>
        </w:rPr>
        <w:t xml:space="preserve">应当要求相关供应商在评标现场合理的时间内，提供项目具体成本测算等与报价合理性相关的书面说明及相关证明材料</w:t>
      </w:r>
      <w:bookmarkStart w:id="40" w:name="OLE_LINK10"/>
      <w:r/>
      <w:bookmarkStart w:id="41" w:name="OLE_LINK9"/>
      <w:r>
        <w:rPr>
          <w:rFonts w:hint="eastAsia" w:ascii="宋体" w:hAnsi="宋体"/>
          <w:b/>
          <w:color w:val="000000" w:themeColor="text1"/>
          <w:sz w:val="21"/>
          <w:szCs w:val="21"/>
        </w:rPr>
        <w:t xml:space="preserve">，</w:t>
      </w:r>
      <w:bookmarkEnd w:id="40"/>
      <w:r/>
      <w:bookmarkEnd w:id="41"/>
      <w:r>
        <w:rPr>
          <w:rFonts w:hint="eastAsia" w:ascii="宋体" w:hAnsi="宋体"/>
          <w:b/>
          <w:color w:val="000000" w:themeColor="text1"/>
          <w:sz w:val="21"/>
          <w:szCs w:val="21"/>
        </w:rPr>
        <w:t xml:space="preserve">对投标价格作出解释，由</w:t>
      </w:r>
      <w:r>
        <w:rPr>
          <w:rFonts w:hint="eastAsia" w:ascii="宋体" w:hAnsi="宋体" w:cs="宋体"/>
          <w:b/>
          <w:color w:val="000000" w:themeColor="text1"/>
          <w:sz w:val="21"/>
          <w:szCs w:val="21"/>
          <w:lang w:val="en-US"/>
        </w:rPr>
        <w:t xml:space="preserve">评标委员会</w:t>
      </w:r>
      <w:r>
        <w:rPr>
          <w:rFonts w:hint="eastAsia" w:ascii="宋体" w:hAnsi="宋体"/>
          <w:b/>
          <w:color w:val="000000" w:themeColor="text1"/>
          <w:sz w:val="21"/>
          <w:szCs w:val="21"/>
        </w:rPr>
        <w:t xml:space="preserve">结合同类产品在主要电商平台的价格、该行业当地</w:t>
      </w:r>
      <w:bookmarkStart w:id="42" w:name="OLE_LINK8"/>
      <w:r/>
      <w:bookmarkStart w:id="43" w:name="OLE_LINK7"/>
      <w:r>
        <w:rPr>
          <w:rFonts w:hint="eastAsia" w:ascii="宋体" w:hAnsi="宋体"/>
          <w:b/>
          <w:color w:val="000000" w:themeColor="text1"/>
          <w:sz w:val="21"/>
          <w:szCs w:val="21"/>
        </w:rPr>
        <w:t xml:space="preserve">薪资</w:t>
      </w:r>
      <w:bookmarkEnd w:id="42"/>
      <w:r/>
      <w:bookmarkEnd w:id="43"/>
      <w:r>
        <w:rPr>
          <w:rFonts w:hint="eastAsia" w:ascii="宋体" w:hAnsi="宋体"/>
          <w:b/>
          <w:color w:val="000000" w:themeColor="text1"/>
          <w:sz w:val="21"/>
          <w:szCs w:val="21"/>
        </w:rPr>
        <w:t xml:space="preserve">水平等情况，依据专业经验对供应商报价合理性进行判断。</w:t>
      </w:r>
      <w:r>
        <w:rPr>
          <w:rFonts w:hint="eastAsia" w:ascii="宋体" w:hAnsi="宋体"/>
          <w:b/>
          <w:color w:val="000000" w:themeColor="text1"/>
          <w:sz w:val="21"/>
          <w:szCs w:val="21"/>
        </w:rPr>
        <w:t xml:space="preserve">投标供应商不提供书面说明、证明材料，或者提供的书面说明、证明材料不能证明其报价合理性的，评标委员会应当将其作为无效投标处理。审查相关情况应当在评审报告中进行记录。</w:t>
      </w:r>
      <w:bookmarkEnd w:id="36"/>
      <w:r/>
      <w:bookmarkEnd w:id="37"/>
      <w:r/>
      <w:bookmarkEnd w:id="32"/>
      <w:r/>
    </w:p>
    <w:p>
      <w:pPr>
        <w:pStyle w:val="107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3"/>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7"/>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7"/>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7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7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7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4" w:name="_Toc18442"/>
      <w:r/>
      <w:bookmarkStart w:id="45" w:name="_Toc19501"/>
      <w:r/>
      <w:r/>
    </w:p>
    <w:p>
      <w:pPr>
        <w:pStyle w:val="107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4"/>
      <w:r/>
      <w:bookmarkEnd w:id="45"/>
      <w:r/>
      <w:r/>
    </w:p>
    <w:p>
      <w:pPr>
        <w:pStyle w:val="107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7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7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7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6" w:name="_Toc8186"/>
      <w:r/>
      <w:bookmarkStart w:id="47" w:name="_Toc21029"/>
      <w:r/>
      <w:r/>
    </w:p>
    <w:p>
      <w:pPr>
        <w:pStyle w:val="107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6"/>
      <w:r/>
      <w:bookmarkEnd w:id="47"/>
      <w:r/>
      <w:r/>
    </w:p>
    <w:p>
      <w:pPr>
        <w:pStyle w:val="1077"/>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7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7"/>
        <w:ind w:left="0" w:firstLine="0"/>
        <w:spacing w:line="360" w:lineRule="auto"/>
        <w:rPr>
          <w:rFonts w:ascii="宋体" w:hAnsi="宋体" w:cs="宋体"/>
          <w:sz w:val="21"/>
          <w:szCs w:val="21"/>
        </w:rPr>
      </w:pPr>
      <w:r>
        <w:rPr>
          <w:rFonts w:ascii="宋体" w:hAnsi="宋体" w:cs="宋体"/>
          <w:sz w:val="21"/>
          <w:szCs w:val="21"/>
        </w:rPr>
      </w:r>
      <w:r/>
    </w:p>
    <w:p>
      <w:pPr>
        <w:pStyle w:val="843"/>
        <w:ind w:left="0" w:firstLine="0"/>
        <w:jc w:val="center"/>
        <w:rPr>
          <w:rFonts w:ascii="宋体" w:hAnsi="宋体"/>
          <w:sz w:val="21"/>
          <w:szCs w:val="21"/>
          <w:lang w:val="zh-CN"/>
        </w:rPr>
      </w:pPr>
      <w:r/>
      <w:bookmarkStart w:id="48" w:name="_Toc7264"/>
      <w:r/>
      <w:bookmarkStart w:id="49" w:name="_Toc105397778"/>
      <w:r/>
      <w:bookmarkStart w:id="50" w:name="_Toc24711"/>
      <w:r>
        <w:rPr>
          <w:rFonts w:hint="eastAsia" w:ascii="宋体" w:hAnsi="宋体"/>
          <w:b/>
          <w:sz w:val="44"/>
          <w:szCs w:val="22"/>
        </w:rPr>
        <w:br w:type="page" w:clear="all"/>
      </w:r>
      <w:r>
        <w:rPr>
          <w:rFonts w:hint="eastAsia" w:ascii="宋体" w:hAnsi="宋体"/>
          <w:b/>
          <w:sz w:val="44"/>
          <w:szCs w:val="22"/>
        </w:rPr>
        <w:t xml:space="preserve">第三章  </w:t>
      </w:r>
      <w:bookmarkStart w:id="51" w:name="投标文件格式"/>
      <w:r/>
      <w:bookmarkEnd w:id="51"/>
      <w:r>
        <w:rPr>
          <w:rFonts w:hint="eastAsia" w:ascii="宋体" w:hAnsi="宋体"/>
          <w:b/>
          <w:sz w:val="44"/>
          <w:szCs w:val="22"/>
        </w:rPr>
        <w:t xml:space="preserve">投标文件格式</w:t>
      </w:r>
      <w:bookmarkEnd w:id="48"/>
      <w:r/>
      <w:bookmarkEnd w:id="49"/>
      <w:r/>
      <w:bookmarkEnd w:id="50"/>
      <w:r/>
      <w:r/>
    </w:p>
    <w:p>
      <w:pPr>
        <w:ind w:left="0"/>
        <w:spacing w:line="440" w:lineRule="exact"/>
        <w:rPr>
          <w:rFonts w:ascii="宋体" w:hAnsi="宋体"/>
          <w:b/>
          <w:sz w:val="21"/>
          <w:szCs w:val="21"/>
        </w:rPr>
      </w:pPr>
      <w:r>
        <w:rPr>
          <w:rFonts w:ascii="宋体" w:hAnsi="宋体"/>
          <w:b/>
          <w:sz w:val="21"/>
          <w:szCs w:val="21"/>
        </w:rPr>
        <w:t xml:space="preserve">说明：</w:t>
      </w:r>
      <w:r/>
    </w:p>
    <w:p>
      <w:pPr>
        <w:pStyle w:val="1077"/>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2" w:name="_Toc17036"/>
      <w:r/>
      <w:bookmarkStart w:id="53" w:name="_Toc3821"/>
      <w:r/>
      <w:bookmarkStart w:id="54" w:name="_Toc71810480"/>
      <w:r/>
      <w:bookmarkStart w:id="55" w:name="_Toc105397779"/>
      <w:r>
        <w:rPr>
          <w:rFonts w:hint="eastAsia" w:ascii="宋体" w:hAnsi="宋体"/>
          <w:b/>
          <w:sz w:val="21"/>
          <w:szCs w:val="21"/>
        </w:rPr>
        <w:t xml:space="preserve">附件1.投标函</w:t>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71810481"/>
      <w:r/>
      <w:bookmarkStart w:id="5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69"/>
        <w:rPr>
          <w:rFonts w:ascii="宋体" w:hAnsi="宋体"/>
        </w:rPr>
      </w:pPr>
      <w:r>
        <w:rPr>
          <w:rFonts w:ascii="宋体" w:hAnsi="宋体"/>
        </w:rPr>
      </w:r>
      <w:r/>
    </w:p>
    <w:p>
      <w:pPr>
        <w:ind w:left="0"/>
        <w:spacing w:line="440" w:lineRule="exact"/>
        <w:rPr>
          <w:rFonts w:ascii="宋体" w:hAnsi="宋体"/>
          <w:b/>
          <w:sz w:val="21"/>
          <w:szCs w:val="21"/>
        </w:rPr>
      </w:pPr>
      <w:r/>
      <w:bookmarkStart w:id="67" w:name="_Toc241"/>
      <w:r/>
      <w:bookmarkStart w:id="68" w:name="_Toc7945"/>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6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05397781"/>
      <w:r>
        <w:rPr>
          <w:rFonts w:ascii="宋体" w:hAnsi="宋体"/>
          <w:b/>
          <w:sz w:val="21"/>
          <w:szCs w:val="21"/>
        </w:rPr>
        <w:t xml:space="preserve">附件3</w:t>
      </w:r>
      <w:bookmarkEnd w:id="67"/>
      <w:r/>
      <w:bookmarkEnd w:id="68"/>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69"/>
      <w:r/>
      <w:bookmarkEnd w:id="7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869"/>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855"/>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855"/>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902"/>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1" w:name="_Toc71810483"/>
      <w:r/>
      <w:bookmarkStart w:id="72"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1"/>
      <w:r/>
      <w:bookmarkEnd w:id="7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6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3" w:name="_Toc21574"/>
      <w:r/>
      <w:bookmarkStart w:id="74" w:name="_Toc19621"/>
      <w:r/>
      <w:bookmarkStart w:id="75" w:name="_Toc71810484"/>
      <w:r/>
      <w:bookmarkStart w:id="76" w:name="_Toc105397783"/>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3"/>
      <w:r/>
      <w:bookmarkEnd w:id="74"/>
      <w:r/>
      <w:bookmarkEnd w:id="75"/>
      <w:r/>
      <w:bookmarkEnd w:id="7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苏州工业职业技术学院</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苏州工业职业技术学院实训室更新</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69"/>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6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7"/>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9" w:name="_Toc3869"/>
      <w:r/>
      <w:bookmarkStart w:id="80" w:name="_Toc15378"/>
      <w:r/>
      <w:bookmarkStart w:id="81"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9"/>
      <w:r/>
      <w:bookmarkEnd w:id="80"/>
      <w:r/>
      <w:bookmarkEnd w:id="8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02"/>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2"/>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2"/>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2" w:name="_Toc71810487"/>
      <w:r/>
      <w:bookmarkStart w:id="83" w:name="_Toc105397785"/>
      <w:r>
        <w:rPr>
          <w:rFonts w:ascii="宋体" w:hAnsi="宋体"/>
          <w:b/>
          <w:sz w:val="21"/>
          <w:szCs w:val="21"/>
        </w:rPr>
        <w:t xml:space="preserve">附件7</w:t>
      </w:r>
      <w:r>
        <w:rPr>
          <w:rFonts w:hint="eastAsia" w:ascii="宋体" w:hAnsi="宋体"/>
          <w:b/>
          <w:sz w:val="21"/>
          <w:szCs w:val="21"/>
        </w:rPr>
        <w:t xml:space="preserve">.</w:t>
      </w:r>
      <w:bookmarkEnd w:id="82"/>
      <w:r>
        <w:rPr>
          <w:rFonts w:hint="eastAsia" w:ascii="宋体" w:hAnsi="宋体"/>
        </w:rPr>
        <w:t xml:space="preserve"> </w:t>
      </w:r>
      <w:bookmarkEnd w:id="83"/>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84" w:name="_Toc31973"/>
      <w:r/>
      <w:bookmarkStart w:id="85" w:name="_Toc27138"/>
      <w:r>
        <w:rPr>
          <w:rFonts w:hint="eastAsia" w:ascii="宋体" w:hAnsi="宋体"/>
          <w:b/>
          <w:sz w:val="21"/>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869"/>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69"/>
        <w:rPr>
          <w:rFonts w:ascii="宋体" w:hAnsi="宋体"/>
        </w:rPr>
      </w:pPr>
      <w:r>
        <w:rPr>
          <w:rFonts w:ascii="宋体" w:hAnsi="宋体"/>
        </w:rPr>
      </w:r>
      <w:r/>
    </w:p>
    <w:p>
      <w:pPr>
        <w:pStyle w:val="86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69"/>
        <w:rPr>
          <w:rFonts w:ascii="宋体" w:hAnsi="宋体"/>
        </w:rPr>
      </w:pPr>
      <w:r>
        <w:rPr>
          <w:rFonts w:ascii="宋体" w:hAnsi="宋体"/>
        </w:rPr>
      </w:r>
      <w:r/>
    </w:p>
    <w:p>
      <w:r/>
      <w:r/>
    </w:p>
    <w:p>
      <w:pPr>
        <w:pStyle w:val="855"/>
      </w:pPr>
      <w:r/>
      <w:r/>
    </w:p>
    <w:p>
      <w:r/>
      <w:r/>
    </w:p>
    <w:p>
      <w:pPr>
        <w:pStyle w:val="869"/>
        <w:ind w:firstLine="0"/>
        <w:rPr>
          <w:rFonts w:ascii="宋体" w:hAnsi="宋体"/>
        </w:rPr>
      </w:pPr>
      <w:r>
        <w:rPr>
          <w:rFonts w:ascii="宋体" w:hAnsi="宋体"/>
        </w:rPr>
      </w:r>
      <w:r/>
    </w:p>
    <w:p>
      <w:pPr>
        <w:pStyle w:val="86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6" w:name="_Toc105397786"/>
      <w:r>
        <w:rPr>
          <w:rFonts w:ascii="宋体" w:hAnsi="宋体"/>
          <w:b/>
          <w:sz w:val="21"/>
          <w:szCs w:val="21"/>
        </w:rPr>
        <w:t xml:space="preserve">附件8</w:t>
      </w:r>
      <w:r>
        <w:rPr>
          <w:rFonts w:hint="eastAsia" w:ascii="宋体" w:hAnsi="宋体"/>
          <w:b/>
          <w:sz w:val="21"/>
          <w:szCs w:val="21"/>
        </w:rPr>
        <w:t xml:space="preserve">.</w:t>
      </w:r>
      <w:bookmarkEnd w:id="86"/>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7" w:name="_Toc71810489"/>
      <w:r/>
      <w:bookmarkStart w:id="88"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7"/>
      <w:r/>
      <w:bookmarkEnd w:id="8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9"/>
        <w:rPr>
          <w:rFonts w:ascii="宋体" w:hAnsi="宋体"/>
        </w:rPr>
      </w:pPr>
      <w:r>
        <w:rPr>
          <w:rFonts w:ascii="宋体" w:hAnsi="宋体"/>
        </w:rPr>
      </w:r>
      <w:r/>
    </w:p>
    <w:p>
      <w:r/>
      <w:r/>
    </w:p>
    <w:p>
      <w:pPr>
        <w:pStyle w:val="855"/>
      </w:pPr>
      <w:r/>
      <w:r/>
    </w:p>
    <w:p>
      <w:r/>
      <w:r/>
    </w:p>
    <w:p>
      <w:pPr>
        <w:pStyle w:val="855"/>
      </w:pPr>
      <w:r/>
      <w:r/>
    </w:p>
    <w:p>
      <w:r/>
      <w:r/>
    </w:p>
    <w:p>
      <w:pPr>
        <w:pStyle w:val="855"/>
      </w:pPr>
      <w:r/>
      <w:r/>
    </w:p>
    <w:p>
      <w:pPr>
        <w:pStyle w:val="855"/>
      </w:pPr>
      <w:r/>
      <w:r/>
    </w:p>
    <w:p>
      <w:pPr>
        <w:pStyle w:val="86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89" w:name="_Toc71810490"/>
      <w:r/>
      <w:bookmarkEnd w:id="84"/>
      <w:r/>
      <w:bookmarkEnd w:id="85"/>
      <w:r>
        <w:rPr>
          <w:rFonts w:ascii="宋体" w:hAnsi="宋体"/>
        </w:rPr>
        <w:t xml:space="preserve"> </w:t>
      </w:r>
      <w:r/>
    </w:p>
    <w:p>
      <w:pPr>
        <w:pStyle w:val="86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0"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9"/>
      <w:r/>
      <w:bookmarkEnd w:id="9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55"/>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1" w:name="OLE_LINK24"/>
      <w:r/>
      <w:bookmarkStart w:id="92" w:name="OLE_LINK21"/>
      <w:r/>
      <w:bookmarkStart w:id="93" w:name="OLE_LINK23"/>
      <w:r>
        <w:rPr>
          <w:rFonts w:hint="eastAsia" w:ascii="宋体" w:hAnsi="宋体"/>
          <w:b/>
          <w:color w:val="000000" w:themeColor="text1"/>
          <w:sz w:val="21"/>
          <w:szCs w:val="21"/>
          <w:lang w:val="zh-CN"/>
        </w:rPr>
        <w:t xml:space="preserve">备注:根据招标文件第二章“投标人须知”第26.4</w:t>
      </w:r>
      <w:bookmarkStart w:id="94" w:name="OLE_LINK12"/>
      <w:r>
        <w:rPr>
          <w:rFonts w:hint="eastAsia" w:ascii="宋体" w:hAnsi="宋体"/>
          <w:b/>
          <w:color w:val="000000" w:themeColor="text1"/>
          <w:sz w:val="21"/>
          <w:szCs w:val="21"/>
          <w:lang w:val="zh-CN"/>
        </w:rPr>
        <w:t xml:space="preserve">条要求，在评标过程中当出现投标</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50%或者投标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94"/>
      <w:r>
        <w:rPr>
          <w:rFonts w:hint="eastAsia" w:ascii="宋体" w:hAnsi="宋体"/>
          <w:b/>
          <w:color w:val="000000" w:themeColor="text1"/>
          <w:sz w:val="21"/>
          <w:szCs w:val="21"/>
          <w:lang w:val="zh-CN"/>
        </w:rPr>
        <w:t xml:space="preserve">或者评标委员会认定的供应商报价过低、有可能影响产品质量或者不能诚信履约的其他情形时,</w:t>
      </w:r>
      <w:bookmarkStart w:id="95" w:name="OLE_LINK18"/>
      <w:r/>
      <w:bookmarkStart w:id="96" w:name="OLE_LINK19"/>
      <w:r>
        <w:rPr>
          <w:rFonts w:hint="eastAsia" w:ascii="宋体" w:hAnsi="宋体"/>
          <w:b/>
          <w:color w:val="000000" w:themeColor="text1"/>
          <w:sz w:val="21"/>
          <w:szCs w:val="21"/>
          <w:lang w:val="zh-CN"/>
        </w:rPr>
        <w:t xml:space="preserve">评标委员会</w:t>
      </w:r>
      <w:bookmarkEnd w:id="95"/>
      <w:r/>
      <w:bookmarkEnd w:id="96"/>
      <w:r>
        <w:rPr>
          <w:rFonts w:hint="eastAsia" w:ascii="宋体" w:hAnsi="宋体"/>
          <w:b/>
          <w:color w:val="000000" w:themeColor="text1"/>
          <w:sz w:val="21"/>
          <w:szCs w:val="21"/>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91"/>
      <w:bookmarkEnd w:id="92"/>
      <w:bookmarkEnd w:id="93"/>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55"/>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97" w:name="_Toc105397793"/>
      <w:r/>
      <w:bookmarkStart w:id="98" w:name="_Toc23660"/>
      <w:r/>
      <w:bookmarkStart w:id="99" w:name="_Toc4098"/>
      <w:r>
        <w:rPr>
          <w:rFonts w:ascii="宋体" w:hAnsi="宋体"/>
          <w:b/>
          <w:sz w:val="21"/>
          <w:szCs w:val="21"/>
        </w:rPr>
        <w:t xml:space="preserve">附件13</w:t>
      </w:r>
      <w:r>
        <w:rPr>
          <w:rFonts w:hint="eastAsia" w:ascii="宋体" w:hAnsi="宋体"/>
          <w:b/>
          <w:sz w:val="21"/>
          <w:szCs w:val="21"/>
        </w:rPr>
        <w:t xml:space="preserve">. 投标单位承诺函</w:t>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w:t>
      </w:r>
      <w:r/>
    </w:p>
    <w:p>
      <w:pPr>
        <w:ind w:left="0" w:firstLine="420"/>
        <w:jc w:val="left"/>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本项目所采购的台式机，其参数满足《台式计算机政府采购需求标准(2023 版)》中所有带有“*”指标项要求。</w:t>
      </w:r>
      <w:r/>
    </w:p>
    <w:p>
      <w:pPr>
        <w:ind w:left="0" w:firstLine="420"/>
        <w:jc w:val="left"/>
        <w:spacing w:line="360" w:lineRule="auto"/>
        <w:rPr>
          <w:rFonts w:ascii="宋体" w:hAnsi="宋体"/>
          <w:bCs/>
          <w:sz w:val="21"/>
        </w:rPr>
      </w:pPr>
      <w:r>
        <w:rPr>
          <w:rFonts w:hint="eastAsia" w:ascii="宋体" w:hAnsi="宋体"/>
          <w:bCs/>
          <w:sz w:val="21"/>
        </w:rPr>
        <w:t xml:space="preserve">2.本</w:t>
      </w:r>
      <w:r>
        <w:rPr>
          <w:rFonts w:hint="eastAsia" w:ascii="宋体" w:hAnsi="宋体"/>
          <w:sz w:val="21"/>
          <w:szCs w:val="21"/>
        </w:rPr>
        <w:t xml:space="preserve">项目所采购的交互式触控一体机,其参数满足《一体式计算机政府采购需求标准(2023 版)》中所有带有“*”指标项要求。</w:t>
      </w:r>
      <w:r/>
    </w:p>
    <w:p>
      <w:pPr>
        <w:ind w:left="0" w:firstLine="420"/>
        <w:jc w:val="left"/>
        <w:spacing w:line="360" w:lineRule="auto"/>
        <w:rPr>
          <w:rFonts w:ascii="宋体" w:hAnsi="宋体"/>
          <w:sz w:val="21"/>
          <w:szCs w:val="21"/>
        </w:rPr>
      </w:pPr>
      <w:r>
        <w:rPr>
          <w:rFonts w:ascii="宋体" w:hAnsi="宋体"/>
          <w:sz w:val="21"/>
          <w:szCs w:val="21"/>
        </w:rPr>
      </w:r>
      <w:r/>
    </w:p>
    <w:p>
      <w:r/>
      <w:r/>
    </w:p>
    <w:p>
      <w:pPr>
        <w:pStyle w:val="855"/>
        <w:ind w:left="400"/>
      </w:p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rPr>
          <w:rFonts w:ascii="宋体" w:hAnsi="宋体"/>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jc w:val="left"/>
        <w:rPr>
          <w:rFonts w:ascii="宋体" w:hAnsi="宋体"/>
          <w:b/>
          <w:sz w:val="44"/>
          <w:szCs w:val="22"/>
        </w:rPr>
      </w:pPr>
      <w:r>
        <w:rPr>
          <w:rFonts w:ascii="宋体" w:hAnsi="宋体"/>
          <w:b/>
          <w:sz w:val="44"/>
          <w:szCs w:val="22"/>
        </w:rPr>
        <w:br w:type="page" w:clear="all"/>
      </w:r>
      <w:r/>
    </w:p>
    <w:p>
      <w:pPr>
        <w:pStyle w:val="843"/>
        <w:ind w:left="0" w:firstLine="0"/>
        <w:jc w:val="center"/>
        <w:rPr>
          <w:rFonts w:ascii="宋体" w:hAnsi="宋体"/>
          <w:b/>
          <w:sz w:val="44"/>
          <w:szCs w:val="22"/>
        </w:rPr>
      </w:pPr>
      <w:r>
        <w:rPr>
          <w:rFonts w:hint="eastAsia" w:ascii="宋体" w:hAnsi="宋体"/>
          <w:b/>
          <w:sz w:val="44"/>
          <w:szCs w:val="22"/>
        </w:rPr>
        <w:t xml:space="preserve">第四章  </w:t>
      </w:r>
      <w:bookmarkStart w:id="100" w:name="招标书"/>
      <w:r/>
      <w:bookmarkEnd w:id="100"/>
      <w:r>
        <w:rPr>
          <w:rFonts w:hint="eastAsia" w:ascii="宋体" w:hAnsi="宋体"/>
          <w:b/>
          <w:sz w:val="44"/>
          <w:szCs w:val="22"/>
        </w:rPr>
        <w:t xml:space="preserve">招标书</w:t>
      </w:r>
      <w:bookmarkEnd w:id="97"/>
      <w:r/>
      <w:bookmarkEnd w:id="98"/>
      <w:r/>
      <w:bookmarkEnd w:id="99"/>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苏州工业职业技术学院</w:t>
      </w:r>
      <w:r>
        <w:rPr>
          <w:rFonts w:ascii="宋体" w:hAnsi="宋体"/>
          <w:sz w:val="21"/>
        </w:rPr>
        <w:t xml:space="preserve">的委托，就</w:t>
      </w:r>
      <w:r>
        <w:rPr>
          <w:rFonts w:hint="eastAsia" w:ascii="宋体" w:hAnsi="宋体"/>
          <w:sz w:val="21"/>
          <w:u w:val="single"/>
        </w:rPr>
        <w:t xml:space="preserve">苏州工业职业技术学院实训室更新</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szCs w:val="21"/>
        </w:rPr>
        <w:t xml:space="preserve">JSZC-320500-JZCG-G2025-0630</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cs="Times New Roman"/>
          <w:sz w:val="21"/>
          <w:szCs w:val="21"/>
        </w:rPr>
        <w:t xml:space="preserve">苏州工业职业技术学院实训室更新</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人民币贰佰伍拾陆万元整（￥2</w:t>
      </w:r>
      <w:r>
        <w:rPr>
          <w:rFonts w:ascii="宋体" w:hAnsi="宋体"/>
          <w:sz w:val="21"/>
          <w:szCs w:val="21"/>
        </w:rPr>
        <w:t xml:space="preserve">,</w:t>
      </w:r>
      <w:r>
        <w:rPr>
          <w:rFonts w:hint="eastAsia" w:ascii="宋体" w:hAnsi="宋体"/>
          <w:sz w:val="21"/>
          <w:szCs w:val="21"/>
        </w:rPr>
        <w:t xml:space="preserve">560</w:t>
      </w:r>
      <w:r>
        <w:rPr>
          <w:rFonts w:ascii="宋体" w:hAnsi="宋体"/>
          <w:sz w:val="21"/>
          <w:szCs w:val="21"/>
        </w:rPr>
        <w:t xml:space="preserve">,</w:t>
      </w:r>
      <w:r>
        <w:rPr>
          <w:rFonts w:hint="eastAsia" w:ascii="宋体" w:hAnsi="宋体"/>
          <w:sz w:val="21"/>
          <w:szCs w:val="21"/>
        </w:rPr>
        <w:t xml:space="preserve">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人民币贰佰伍拾陆万元整（￥2</w:t>
      </w:r>
      <w:r>
        <w:rPr>
          <w:rFonts w:ascii="宋体" w:hAnsi="宋体"/>
          <w:sz w:val="21"/>
          <w:szCs w:val="21"/>
        </w:rPr>
        <w:t xml:space="preserve">,</w:t>
      </w:r>
      <w:r>
        <w:rPr>
          <w:rFonts w:hint="eastAsia" w:ascii="宋体" w:hAnsi="宋体"/>
          <w:sz w:val="21"/>
          <w:szCs w:val="21"/>
        </w:rPr>
        <w:t xml:space="preserve">560</w:t>
      </w:r>
      <w:r>
        <w:rPr>
          <w:rFonts w:ascii="宋体" w:hAnsi="宋体"/>
          <w:sz w:val="21"/>
          <w:szCs w:val="21"/>
        </w:rPr>
        <w:t xml:space="preserve">,</w:t>
      </w:r>
      <w:r>
        <w:rPr>
          <w:rFonts w:hint="eastAsia" w:ascii="宋体" w:hAnsi="宋体"/>
          <w:sz w:val="21"/>
          <w:szCs w:val="21"/>
        </w:rPr>
        <w:t xml:space="preserve">000.00元）</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w:t>
      </w:r>
      <w:r>
        <w:rPr>
          <w:rFonts w:hint="eastAsia" w:ascii="宋体" w:hAnsi="宋体"/>
          <w:sz w:val="21"/>
          <w:szCs w:val="21"/>
        </w:rPr>
        <w:t xml:space="preserve">合同签订完成后20天内完成供货，免费质保期为三年，从验收合格之日算起。</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rPr>
          <w:rFonts w:ascii="宋体" w:hAnsi="宋体"/>
          <w:sz w:val="21"/>
        </w:rPr>
      </w:pPr>
      <w:r>
        <w:rPr>
          <w:rFonts w:hint="eastAsia" w:ascii="宋体" w:hAnsi="宋体"/>
          <w:sz w:val="21"/>
        </w:rPr>
        <w:t xml:space="preserve">（一）项目概况</w:t>
      </w:r>
      <w:r/>
    </w:p>
    <w:p>
      <w:pPr>
        <w:ind w:left="0" w:firstLine="420"/>
      </w:pPr>
      <w:r>
        <w:rPr>
          <w:rFonts w:hint="eastAsia" w:ascii="宋体" w:hAnsi="宋体"/>
          <w:sz w:val="21"/>
        </w:rPr>
        <w:t xml:space="preserve">本项目用于苏州工业职业技术学院实训室实训设备设施更新所需的货物采购。</w:t>
      </w:r>
      <w:r/>
    </w:p>
    <w:p>
      <w:pPr>
        <w:ind w:left="0" w:firstLine="420"/>
        <w:rPr>
          <w:rFonts w:ascii="宋体" w:hAnsi="宋体"/>
          <w:sz w:val="21"/>
        </w:rPr>
      </w:pPr>
      <w:r>
        <w:rPr>
          <w:rFonts w:hint="eastAsia" w:ascii="宋体" w:hAnsi="宋体"/>
          <w:sz w:val="21"/>
        </w:rPr>
        <w:t xml:space="preserve">（二）采购清单</w:t>
      </w:r>
      <w:r/>
    </w:p>
    <w:tbl>
      <w:tblPr>
        <w:tblW w:w="104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0"/>
        <w:gridCol w:w="1417"/>
        <w:gridCol w:w="6657"/>
        <w:gridCol w:w="850"/>
        <w:gridCol w:w="851"/>
      </w:tblGrid>
      <w:tr>
        <w:trPr>
          <w:jc w:val="center"/>
          <w:trHeight w:val="634" w:hRule="exact"/>
        </w:trPr>
        <w:tc>
          <w:tcPr>
            <w:tcW w:w="7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序号</w:t>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设备名称</w:t>
            </w:r>
            <w:r/>
          </w:p>
        </w:tc>
        <w:tc>
          <w:tcPr>
            <w:tcW w:w="665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参数及技术指标</w:t>
            </w:r>
            <w:r/>
          </w:p>
        </w:tc>
        <w:tc>
          <w:tcPr>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数量</w:t>
            </w:r>
            <w:r/>
          </w:p>
        </w:tc>
        <w:tc>
          <w:tcPr>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单位</w:t>
            </w:r>
            <w:r/>
          </w:p>
        </w:tc>
      </w:tr>
      <w:tr>
        <w:trPr>
          <w:jc w:val="center"/>
        </w:trPr>
        <w:tc>
          <w:tcPr>
            <w:shd w:val="clear" w:color="auto" w:fill="auto"/>
            <w:tcW w:w="7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01</w:t>
            </w:r>
            <w:r/>
          </w:p>
        </w:tc>
        <w:tc>
          <w:tcPr>
            <w:shd w:val="clear" w:color="ffffff" w:fill="auto"/>
            <w:tcW w:w="1417"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双轨窗帘开关</w:t>
            </w:r>
            <w:r/>
          </w:p>
        </w:tc>
        <w:tc>
          <w:tcPr>
            <w:shd w:val="clear" w:color="auto" w:fill="ffffff"/>
            <w:tcW w:w="6657"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1.窗帘控制器：通讯模式：无线433.92MHz；</w:t>
            </w:r>
            <w:r/>
          </w:p>
          <w:p>
            <w:pPr>
              <w:ind w:left="0"/>
              <w:jc w:val="left"/>
              <w:rPr>
                <w:rFonts w:ascii="宋体" w:hAnsi="宋体"/>
                <w:color w:val="000000"/>
                <w:sz w:val="21"/>
                <w:szCs w:val="21"/>
              </w:rPr>
            </w:pPr>
            <w:r>
              <w:rPr>
                <w:rFonts w:hint="eastAsia" w:ascii="宋体" w:hAnsi="宋体"/>
                <w:color w:val="000000"/>
                <w:sz w:val="21"/>
                <w:szCs w:val="21"/>
                <w:lang w:bidi="ar"/>
              </w:rPr>
              <w:t xml:space="preserve">2.采用86型开关面板，无需线缆连接；</w:t>
            </w:r>
            <w:r/>
          </w:p>
          <w:p>
            <w:pPr>
              <w:ind w:left="0"/>
              <w:jc w:val="left"/>
              <w:rPr>
                <w:rFonts w:ascii="宋体" w:hAnsi="宋体"/>
                <w:color w:val="000000"/>
                <w:sz w:val="21"/>
                <w:szCs w:val="21"/>
              </w:rPr>
            </w:pPr>
            <w:r>
              <w:rPr>
                <w:rFonts w:hint="eastAsia" w:ascii="宋体" w:hAnsi="宋体"/>
                <w:color w:val="000000"/>
                <w:sz w:val="21"/>
                <w:szCs w:val="21"/>
                <w:lang w:bidi="ar"/>
              </w:rPr>
              <w:t xml:space="preserve">3.供电：CR2032纽扣电池；</w:t>
            </w:r>
            <w:r/>
          </w:p>
          <w:p>
            <w:pPr>
              <w:ind w:left="0"/>
              <w:jc w:val="left"/>
              <w:rPr>
                <w:rFonts w:ascii="宋体" w:hAnsi="宋体"/>
                <w:color w:val="000000"/>
                <w:sz w:val="21"/>
                <w:szCs w:val="21"/>
              </w:rPr>
            </w:pPr>
            <w:r>
              <w:rPr>
                <w:rFonts w:hint="eastAsia" w:ascii="宋体" w:hAnsi="宋体"/>
                <w:color w:val="000000"/>
                <w:sz w:val="21"/>
                <w:szCs w:val="21"/>
                <w:lang w:bidi="ar"/>
              </w:rPr>
              <w:t xml:space="preserve">4.安装方式：贴墙式，避免开孔布线；</w:t>
            </w:r>
            <w:r/>
          </w:p>
          <w:p>
            <w:pPr>
              <w:ind w:left="0"/>
              <w:jc w:val="left"/>
              <w:rPr>
                <w:rFonts w:ascii="宋体" w:hAnsi="宋体"/>
                <w:color w:val="000000"/>
                <w:sz w:val="21"/>
                <w:szCs w:val="21"/>
              </w:rPr>
            </w:pPr>
            <w:r>
              <w:rPr>
                <w:rFonts w:hint="eastAsia" w:ascii="宋体" w:hAnsi="宋体"/>
                <w:color w:val="000000"/>
                <w:sz w:val="21"/>
                <w:szCs w:val="21"/>
                <w:lang w:bidi="ar"/>
              </w:rPr>
              <w:t xml:space="preserve">5.可控制窗帘电机数：2路。</w:t>
            </w:r>
            <w:r/>
          </w:p>
        </w:tc>
        <w:tc>
          <w:tcPr>
            <w:shd w:val="clear" w:color="ffffff" w:fill="auto"/>
            <w:tcW w:w="85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2</w:t>
            </w:r>
            <w:r/>
          </w:p>
        </w:tc>
        <w:tc>
          <w:tcPr>
            <w:shd w:val="clear" w:color="ffffff" w:fill="auto"/>
            <w:tcW w:w="8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只</w:t>
            </w:r>
            <w:r/>
          </w:p>
        </w:tc>
      </w:tr>
      <w:tr>
        <w:trPr>
          <w:jc w:val="center"/>
        </w:trPr>
        <w:tc>
          <w:tcPr>
            <w:shd w:val="clear" w:color="auto" w:fill="auto"/>
            <w:tcW w:w="7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02</w:t>
            </w:r>
            <w:r/>
          </w:p>
        </w:tc>
        <w:tc>
          <w:tcPr>
            <w:shd w:val="clear" w:color="ffffff" w:fill="auto"/>
            <w:tcW w:w="1417"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窗帘导轨+配套电机（卷帘）</w:t>
            </w:r>
            <w:r/>
          </w:p>
        </w:tc>
        <w:tc>
          <w:tcPr>
            <w:shd w:val="clear" w:color="auto" w:fill="ffffff"/>
            <w:tcW w:w="6657"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1.电动窗帘电机：输入电压：100~240V；额定转速：120rpm；</w:t>
            </w:r>
            <w:r/>
          </w:p>
          <w:p>
            <w:pPr>
              <w:ind w:left="0"/>
              <w:jc w:val="left"/>
              <w:rPr>
                <w:rFonts w:ascii="宋体" w:hAnsi="宋体"/>
                <w:color w:val="000000"/>
                <w:sz w:val="21"/>
                <w:szCs w:val="21"/>
              </w:rPr>
            </w:pPr>
            <w:r>
              <w:rPr>
                <w:rFonts w:hint="eastAsia" w:ascii="宋体" w:hAnsi="宋体"/>
                <w:color w:val="000000"/>
                <w:sz w:val="21"/>
                <w:szCs w:val="21"/>
                <w:lang w:bidi="ar"/>
              </w:rPr>
              <w:t xml:space="preserve">2.电动窗帘导轨：产品材质铝合金；表面工艺电泳。电动开合帘轨道，可电动控制开合窗帘，遇阻自动停止，也可以手动开合窗帘；</w:t>
            </w:r>
            <w:r/>
          </w:p>
          <w:p>
            <w:pPr>
              <w:ind w:left="0"/>
              <w:jc w:val="left"/>
              <w:rPr>
                <w:rFonts w:ascii="宋体" w:hAnsi="宋体"/>
                <w:color w:val="000000"/>
                <w:sz w:val="21"/>
                <w:szCs w:val="21"/>
              </w:rPr>
            </w:pPr>
            <w:r>
              <w:rPr>
                <w:rFonts w:hint="eastAsia" w:ascii="宋体" w:hAnsi="宋体"/>
                <w:color w:val="000000"/>
                <w:sz w:val="21"/>
                <w:szCs w:val="21"/>
                <w:lang w:bidi="ar"/>
              </w:rPr>
              <w:t xml:space="preserve">3.抗老化性能强，5000次运行无拉伸，静音顺滑；</w:t>
            </w:r>
            <w:r/>
          </w:p>
          <w:p>
            <w:pPr>
              <w:ind w:left="0"/>
              <w:jc w:val="left"/>
              <w:rPr>
                <w:rFonts w:ascii="宋体" w:hAnsi="宋体"/>
                <w:color w:val="000000"/>
                <w:sz w:val="21"/>
                <w:szCs w:val="21"/>
              </w:rPr>
            </w:pPr>
            <w:r>
              <w:rPr>
                <w:rFonts w:hint="eastAsia" w:ascii="宋体" w:hAnsi="宋体"/>
                <w:color w:val="000000"/>
                <w:sz w:val="21"/>
                <w:szCs w:val="21"/>
                <w:lang w:bidi="ar"/>
              </w:rPr>
              <w:t xml:space="preserve">4.窗帘电机安全载重60kg，射频频率433.92MHz，开合速度14CM/S，防护等级不低于IP20。</w:t>
            </w:r>
            <w:r/>
          </w:p>
        </w:tc>
        <w:tc>
          <w:tcPr>
            <w:shd w:val="clear" w:color="ffffff" w:fill="auto"/>
            <w:tcW w:w="85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2</w:t>
            </w:r>
            <w:r/>
          </w:p>
        </w:tc>
        <w:tc>
          <w:tcPr>
            <w:shd w:val="clear" w:color="ffffff" w:fill="auto"/>
            <w:tcW w:w="8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台</w:t>
            </w:r>
            <w:r/>
          </w:p>
        </w:tc>
      </w:tr>
      <w:tr>
        <w:trPr>
          <w:jc w:val="center"/>
        </w:trPr>
        <w:tc>
          <w:tcPr>
            <w:shd w:val="clear" w:color="auto" w:fill="auto"/>
            <w:tcW w:w="7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03</w:t>
            </w:r>
            <w:r/>
          </w:p>
        </w:tc>
        <w:tc>
          <w:tcPr>
            <w:shd w:val="clear" w:color="ffffff" w:fill="auto"/>
            <w:tcW w:w="1417"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窗帘导轨+配套电机（开合）</w:t>
            </w:r>
            <w:r/>
          </w:p>
        </w:tc>
        <w:tc>
          <w:tcPr>
            <w:shd w:val="clear" w:color="auto" w:fill="ffffff"/>
            <w:tcW w:w="6657"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1.电动窗帘电机：输入电压：100~240V；额定转速：120rpm；</w:t>
            </w:r>
            <w:r/>
          </w:p>
          <w:p>
            <w:pPr>
              <w:ind w:left="0"/>
              <w:jc w:val="left"/>
              <w:rPr>
                <w:rFonts w:ascii="宋体" w:hAnsi="宋体"/>
                <w:color w:val="000000"/>
                <w:sz w:val="21"/>
                <w:szCs w:val="21"/>
              </w:rPr>
            </w:pPr>
            <w:r>
              <w:rPr>
                <w:rFonts w:hint="eastAsia" w:ascii="宋体" w:hAnsi="宋体"/>
                <w:color w:val="000000"/>
                <w:sz w:val="21"/>
                <w:szCs w:val="21"/>
                <w:lang w:bidi="ar"/>
              </w:rPr>
              <w:t xml:space="preserve">2.电动窗帘导轨：产品材质铝合金；表面工艺电泳。电动开合帘轨道，可电动控制开合窗帘，遇阻自动停止，也可以手动开合窗帘；</w:t>
            </w:r>
            <w:r/>
          </w:p>
          <w:p>
            <w:pPr>
              <w:ind w:left="0"/>
              <w:jc w:val="left"/>
              <w:rPr>
                <w:rFonts w:ascii="宋体" w:hAnsi="宋体"/>
                <w:color w:val="000000"/>
                <w:sz w:val="21"/>
                <w:szCs w:val="21"/>
              </w:rPr>
            </w:pPr>
            <w:r>
              <w:rPr>
                <w:rFonts w:hint="eastAsia" w:ascii="宋体" w:hAnsi="宋体"/>
                <w:color w:val="000000"/>
                <w:sz w:val="21"/>
                <w:szCs w:val="21"/>
                <w:lang w:bidi="ar"/>
              </w:rPr>
              <w:t xml:space="preserve">3.抗老化性能强，5000次运行无拉伸，静音顺滑；</w:t>
            </w:r>
            <w:r/>
          </w:p>
          <w:p>
            <w:pPr>
              <w:ind w:left="0"/>
              <w:jc w:val="left"/>
              <w:rPr>
                <w:rFonts w:ascii="宋体" w:hAnsi="宋体"/>
                <w:color w:val="000000"/>
                <w:sz w:val="21"/>
                <w:szCs w:val="21"/>
              </w:rPr>
            </w:pPr>
            <w:r>
              <w:rPr>
                <w:rFonts w:hint="eastAsia" w:ascii="宋体" w:hAnsi="宋体"/>
                <w:color w:val="000000"/>
                <w:sz w:val="21"/>
                <w:szCs w:val="21"/>
                <w:lang w:bidi="ar"/>
              </w:rPr>
              <w:t xml:space="preserve">4.窗帘电机安全载重60kg，射频频率433.92MHz，开合速度14CM/S，防护等级不低于IP20。</w:t>
            </w:r>
            <w:r/>
          </w:p>
        </w:tc>
        <w:tc>
          <w:tcPr>
            <w:shd w:val="clear" w:color="ffffff" w:fill="auto"/>
            <w:tcW w:w="85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2</w:t>
            </w:r>
            <w:r/>
          </w:p>
        </w:tc>
        <w:tc>
          <w:tcPr>
            <w:shd w:val="clear" w:color="ffffff" w:fill="auto"/>
            <w:tcW w:w="8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台</w:t>
            </w:r>
            <w:r/>
          </w:p>
        </w:tc>
      </w:tr>
      <w:tr>
        <w:trPr>
          <w:jc w:val="center"/>
        </w:trPr>
        <w:tc>
          <w:tcPr>
            <w:shd w:val="clear" w:color="auto" w:fill="auto"/>
            <w:tcW w:w="7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04</w:t>
            </w:r>
            <w:r/>
          </w:p>
        </w:tc>
        <w:tc>
          <w:tcPr>
            <w:shd w:val="clear" w:color="ffffff" w:fill="auto"/>
            <w:tcW w:w="1417"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LED教室灯</w:t>
            </w:r>
            <w:r/>
          </w:p>
        </w:tc>
        <w:tc>
          <w:tcPr>
            <w:shd w:val="clear" w:color="auto" w:fill="ffffff"/>
            <w:tcW w:w="6657"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1.LED护眼灯应为一体式灯具，不接受组合式灯具；</w:t>
            </w:r>
            <w:r/>
          </w:p>
          <w:p>
            <w:pPr>
              <w:ind w:left="0"/>
              <w:jc w:val="left"/>
              <w:rPr>
                <w:rFonts w:ascii="宋体" w:hAnsi="宋体"/>
                <w:color w:val="000000"/>
                <w:sz w:val="21"/>
                <w:szCs w:val="21"/>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面板采用亚克力微晶防眩光处理；</w:t>
            </w:r>
            <w:r/>
          </w:p>
          <w:p>
            <w:pPr>
              <w:ind w:left="0"/>
              <w:jc w:val="left"/>
              <w:rPr>
                <w:rFonts w:ascii="宋体" w:hAnsi="宋体"/>
                <w:color w:val="000000"/>
                <w:sz w:val="21"/>
                <w:szCs w:val="21"/>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光通量：3050Lm-3550Lm；</w:t>
            </w:r>
            <w:r/>
          </w:p>
          <w:p>
            <w:pPr>
              <w:ind w:left="0"/>
              <w:jc w:val="left"/>
              <w:rPr>
                <w:rFonts w:ascii="宋体" w:hAnsi="宋体"/>
                <w:color w:val="000000"/>
                <w:sz w:val="21"/>
                <w:szCs w:val="21"/>
              </w:rPr>
            </w:pPr>
            <w:r>
              <w:rPr>
                <w:rFonts w:hint="eastAsia"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功率因数 ≥ 0.90；</w:t>
            </w:r>
            <w:r/>
          </w:p>
          <w:p>
            <w:pPr>
              <w:ind w:left="0"/>
              <w:jc w:val="left"/>
              <w:rPr>
                <w:rFonts w:ascii="宋体" w:hAnsi="宋体"/>
                <w:color w:val="000000"/>
                <w:sz w:val="21"/>
                <w:szCs w:val="21"/>
              </w:rPr>
            </w:pPr>
            <w:r>
              <w:rPr>
                <w:rFonts w:hint="eastAsia" w:ascii="宋体" w:hAnsi="宋体"/>
                <w:color w:val="000000"/>
                <w:sz w:val="21"/>
                <w:szCs w:val="21"/>
                <w:lang w:bidi="ar"/>
              </w:rPr>
              <w:t xml:space="preserve">5</w:t>
            </w:r>
            <w:r>
              <w:rPr>
                <w:rFonts w:ascii="宋体" w:hAnsi="宋体"/>
                <w:color w:val="000000"/>
                <w:sz w:val="21"/>
                <w:szCs w:val="21"/>
                <w:lang w:bidi="ar"/>
              </w:rPr>
              <w:t xml:space="preserve">.</w:t>
            </w:r>
            <w:r>
              <w:rPr>
                <w:rFonts w:hint="eastAsia" w:ascii="宋体" w:hAnsi="宋体"/>
                <w:color w:val="000000"/>
                <w:sz w:val="21"/>
                <w:szCs w:val="21"/>
                <w:lang w:bidi="ar"/>
              </w:rPr>
              <w:t xml:space="preserve">显色指数 ≥ 90；</w:t>
            </w:r>
            <w:r/>
          </w:p>
          <w:p>
            <w:pPr>
              <w:ind w:left="0"/>
              <w:jc w:val="left"/>
              <w:rPr>
                <w:rFonts w:ascii="宋体" w:hAnsi="宋体"/>
                <w:color w:val="000000"/>
                <w:sz w:val="21"/>
                <w:szCs w:val="21"/>
              </w:rPr>
            </w:pPr>
            <w:r>
              <w:rPr>
                <w:rFonts w:hint="eastAsia" w:ascii="宋体" w:hAnsi="宋体"/>
                <w:color w:val="000000"/>
                <w:sz w:val="21"/>
                <w:szCs w:val="21"/>
                <w:lang w:bidi="ar"/>
              </w:rPr>
              <w:t xml:space="preserve">6</w:t>
            </w:r>
            <w:r>
              <w:rPr>
                <w:rFonts w:ascii="宋体" w:hAnsi="宋体"/>
                <w:color w:val="000000"/>
                <w:sz w:val="21"/>
                <w:szCs w:val="21"/>
                <w:lang w:bidi="ar"/>
              </w:rPr>
              <w:t xml:space="preserve">.</w:t>
            </w:r>
            <w:r>
              <w:rPr>
                <w:rFonts w:hint="eastAsia" w:ascii="宋体" w:hAnsi="宋体"/>
                <w:color w:val="000000"/>
                <w:sz w:val="21"/>
                <w:szCs w:val="21"/>
                <w:lang w:bidi="ar"/>
              </w:rPr>
              <w:t xml:space="preserve">产品无频闪；</w:t>
            </w:r>
            <w:r/>
          </w:p>
          <w:p>
            <w:pPr>
              <w:ind w:left="0"/>
              <w:jc w:val="left"/>
              <w:rPr>
                <w:rFonts w:ascii="宋体" w:hAnsi="宋体"/>
                <w:color w:val="000000"/>
                <w:sz w:val="21"/>
                <w:szCs w:val="21"/>
              </w:rPr>
            </w:pPr>
            <w:r>
              <w:rPr>
                <w:rFonts w:hint="eastAsia" w:ascii="宋体" w:hAnsi="宋体"/>
                <w:color w:val="000000"/>
                <w:sz w:val="21"/>
                <w:szCs w:val="21"/>
                <w:lang w:bidi="ar"/>
              </w:rPr>
              <w:t xml:space="preserve">7</w:t>
            </w:r>
            <w:r>
              <w:rPr>
                <w:rFonts w:ascii="宋体" w:hAnsi="宋体"/>
                <w:color w:val="000000"/>
                <w:sz w:val="21"/>
                <w:szCs w:val="21"/>
                <w:lang w:bidi="ar"/>
              </w:rPr>
              <w:t xml:space="preserve">.</w:t>
            </w:r>
            <w:r>
              <w:rPr>
                <w:rFonts w:hint="eastAsia" w:ascii="宋体" w:hAnsi="宋体"/>
                <w:color w:val="000000"/>
                <w:sz w:val="21"/>
                <w:szCs w:val="21"/>
                <w:lang w:bidi="ar"/>
              </w:rPr>
              <w:t xml:space="preserve">采用无线通信方式进行照明控制；</w:t>
            </w:r>
            <w:r/>
          </w:p>
          <w:p>
            <w:pPr>
              <w:ind w:left="0"/>
              <w:jc w:val="left"/>
              <w:rPr>
                <w:rFonts w:ascii="宋体" w:hAnsi="宋体"/>
                <w:color w:val="000000"/>
                <w:sz w:val="21"/>
                <w:szCs w:val="21"/>
              </w:rPr>
            </w:pPr>
            <w:r>
              <w:rPr>
                <w:rFonts w:hint="eastAsia" w:ascii="宋体" w:hAnsi="宋体"/>
                <w:color w:val="000000"/>
                <w:sz w:val="21"/>
                <w:szCs w:val="21"/>
                <w:lang w:bidi="ar"/>
              </w:rPr>
              <w:t xml:space="preserve">8</w:t>
            </w:r>
            <w:r>
              <w:rPr>
                <w:rFonts w:ascii="宋体" w:hAnsi="宋体"/>
                <w:color w:val="000000"/>
                <w:sz w:val="21"/>
                <w:szCs w:val="21"/>
                <w:lang w:bidi="ar"/>
              </w:rPr>
              <w:t xml:space="preserve">.</w:t>
            </w:r>
            <w:r>
              <w:rPr>
                <w:rFonts w:hint="eastAsia" w:ascii="宋体" w:hAnsi="宋体"/>
                <w:color w:val="000000"/>
                <w:sz w:val="21"/>
                <w:szCs w:val="21"/>
                <w:lang w:bidi="ar"/>
              </w:rPr>
              <w:t xml:space="preserve">LED护眼灯驱动电源采用外置方案，便于产品免卸载维护及升级安全操作；</w:t>
            </w:r>
            <w:r/>
          </w:p>
          <w:p>
            <w:pPr>
              <w:ind w:left="0"/>
              <w:jc w:val="left"/>
              <w:rPr>
                <w:rFonts w:ascii="宋体" w:hAnsi="宋体"/>
                <w:color w:val="000000"/>
                <w:sz w:val="21"/>
                <w:szCs w:val="21"/>
              </w:rPr>
            </w:pPr>
            <w:r>
              <w:rPr>
                <w:rFonts w:hint="eastAsia" w:ascii="宋体" w:hAnsi="宋体"/>
                <w:color w:val="000000"/>
                <w:sz w:val="21"/>
                <w:szCs w:val="21"/>
                <w:lang w:bidi="ar"/>
              </w:rPr>
              <w:t xml:space="preserve">9.软件系统须支持对灯具亮度在0%-100%之间线性调节。</w:t>
            </w:r>
            <w:r/>
          </w:p>
          <w:p>
            <w:pPr>
              <w:ind w:left="0"/>
              <w:jc w:val="left"/>
              <w:rPr>
                <w:rFonts w:ascii="宋体" w:hAnsi="宋体"/>
                <w:color w:val="000000"/>
                <w:sz w:val="21"/>
                <w:szCs w:val="21"/>
                <w:lang w:bidi="ar"/>
              </w:rPr>
            </w:pPr>
            <w:r>
              <w:rPr>
                <w:rFonts w:hint="eastAsia" w:ascii="宋体" w:hAnsi="宋体"/>
                <w:color w:val="000000"/>
                <w:sz w:val="21"/>
                <w:szCs w:val="21"/>
                <w:lang w:bidi="ar"/>
              </w:rPr>
              <w:t xml:space="preserve">10.软件须支持对灯具色温在2700K-6500K之间线性调节。</w:t>
            </w:r>
            <w:r/>
          </w:p>
        </w:tc>
        <w:tc>
          <w:tcPr>
            <w:shd w:val="clear" w:color="ffffff" w:fill="auto"/>
            <w:tcW w:w="85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16</w:t>
            </w:r>
            <w:r/>
          </w:p>
        </w:tc>
        <w:tc>
          <w:tcPr>
            <w:shd w:val="clear" w:color="ffffff" w:fill="auto"/>
            <w:tcW w:w="8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只</w:t>
            </w:r>
            <w:r/>
          </w:p>
        </w:tc>
      </w:tr>
      <w:tr>
        <w:trPr>
          <w:jc w:val="center"/>
        </w:trPr>
        <w:tc>
          <w:tcPr>
            <w:shd w:val="clear" w:color="auto" w:fill="auto"/>
            <w:tcW w:w="7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05</w:t>
            </w:r>
            <w:r/>
          </w:p>
        </w:tc>
        <w:tc>
          <w:tcPr>
            <w:shd w:val="clear" w:color="ffffff" w:fill="auto"/>
            <w:tcW w:w="1417"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有源音箱（含支架）</w:t>
            </w:r>
            <w:r/>
          </w:p>
        </w:tc>
        <w:tc>
          <w:tcPr>
            <w:shd w:val="clear" w:color="auto" w:fill="ffffff"/>
            <w:tcW w:w="6657"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1.室内壁挂安装设计，安装极其简便。</w:t>
            </w:r>
            <w:r/>
          </w:p>
          <w:p>
            <w:pPr>
              <w:ind w:left="0"/>
              <w:jc w:val="left"/>
              <w:rPr>
                <w:rFonts w:ascii="宋体" w:hAnsi="宋体"/>
                <w:color w:val="000000"/>
                <w:sz w:val="21"/>
                <w:szCs w:val="21"/>
              </w:rPr>
            </w:pPr>
            <w:r>
              <w:rPr>
                <w:rFonts w:hint="eastAsia" w:ascii="宋体" w:hAnsi="宋体"/>
                <w:color w:val="000000"/>
                <w:sz w:val="21"/>
                <w:szCs w:val="21"/>
                <w:lang w:bidi="ar"/>
              </w:rPr>
              <w:t xml:space="preserve">2.使用专业结构设计确保输出平滑的频响，真实还原人声及乐曲。</w:t>
            </w:r>
            <w:r/>
          </w:p>
          <w:p>
            <w:pPr>
              <w:ind w:left="0"/>
              <w:jc w:val="left"/>
              <w:rPr>
                <w:rFonts w:ascii="宋体" w:hAnsi="宋体"/>
                <w:color w:val="000000"/>
                <w:sz w:val="21"/>
                <w:szCs w:val="21"/>
              </w:rPr>
            </w:pPr>
            <w:r>
              <w:rPr>
                <w:rFonts w:hint="eastAsia" w:ascii="宋体" w:hAnsi="宋体"/>
                <w:color w:val="000000"/>
                <w:sz w:val="21"/>
                <w:szCs w:val="21"/>
                <w:lang w:bidi="ar"/>
              </w:rPr>
              <w:t xml:space="preserve">3.功耗：30W。</w:t>
            </w:r>
            <w:r/>
          </w:p>
          <w:p>
            <w:pPr>
              <w:ind w:left="0"/>
              <w:jc w:val="left"/>
              <w:rPr>
                <w:rFonts w:ascii="宋体" w:hAnsi="宋体"/>
                <w:color w:val="000000"/>
                <w:sz w:val="21"/>
                <w:szCs w:val="21"/>
              </w:rPr>
            </w:pPr>
            <w:r>
              <w:rPr>
                <w:rFonts w:hint="eastAsia" w:ascii="宋体" w:hAnsi="宋体"/>
                <w:color w:val="000000"/>
                <w:sz w:val="21"/>
                <w:szCs w:val="21"/>
                <w:lang w:bidi="ar"/>
              </w:rPr>
              <w:t xml:space="preserve">4.频响：80Hz~20KHz。</w:t>
            </w:r>
            <w:r/>
          </w:p>
          <w:p>
            <w:pPr>
              <w:ind w:left="0"/>
              <w:jc w:val="left"/>
              <w:rPr>
                <w:rFonts w:ascii="宋体" w:hAnsi="宋体"/>
                <w:color w:val="000000"/>
                <w:sz w:val="21"/>
                <w:szCs w:val="21"/>
              </w:rPr>
            </w:pPr>
            <w:r>
              <w:rPr>
                <w:rFonts w:hint="eastAsia" w:ascii="宋体" w:hAnsi="宋体"/>
                <w:color w:val="000000"/>
                <w:sz w:val="21"/>
                <w:szCs w:val="21"/>
                <w:lang w:bidi="ar"/>
              </w:rPr>
              <w:t xml:space="preserve">5.信噪比：≥70dB。</w:t>
            </w:r>
            <w:r/>
          </w:p>
          <w:p>
            <w:pPr>
              <w:ind w:left="0"/>
              <w:jc w:val="left"/>
              <w:rPr>
                <w:rFonts w:ascii="宋体" w:hAnsi="宋体"/>
                <w:color w:val="000000"/>
                <w:sz w:val="21"/>
                <w:szCs w:val="21"/>
              </w:rPr>
            </w:pPr>
            <w:r>
              <w:rPr>
                <w:rFonts w:hint="eastAsia" w:ascii="宋体" w:hAnsi="宋体"/>
                <w:color w:val="000000"/>
                <w:sz w:val="21"/>
                <w:szCs w:val="21"/>
                <w:lang w:bidi="ar"/>
              </w:rPr>
              <w:t xml:space="preserve">6.喇叭：4寸低音  1寸高音。</w:t>
            </w:r>
            <w:r/>
          </w:p>
          <w:p>
            <w:pPr>
              <w:ind w:left="0"/>
              <w:jc w:val="left"/>
              <w:rPr>
                <w:rFonts w:ascii="宋体" w:hAnsi="宋体"/>
                <w:color w:val="000000"/>
                <w:sz w:val="21"/>
                <w:szCs w:val="21"/>
              </w:rPr>
            </w:pPr>
            <w:r>
              <w:rPr>
                <w:rFonts w:hint="eastAsia" w:ascii="宋体" w:hAnsi="宋体"/>
                <w:color w:val="000000"/>
                <w:sz w:val="21"/>
                <w:szCs w:val="21"/>
                <w:lang w:bidi="ar"/>
              </w:rPr>
              <w:t xml:space="preserve">7.调节形式：主音量、高低音。</w:t>
            </w:r>
            <w:r/>
          </w:p>
          <w:p>
            <w:pPr>
              <w:ind w:left="0"/>
              <w:jc w:val="left"/>
              <w:rPr>
                <w:rFonts w:ascii="宋体" w:hAnsi="宋体"/>
                <w:color w:val="000000"/>
                <w:sz w:val="21"/>
                <w:szCs w:val="21"/>
              </w:rPr>
            </w:pPr>
            <w:r>
              <w:rPr>
                <w:rFonts w:hint="eastAsia" w:ascii="宋体" w:hAnsi="宋体"/>
                <w:color w:val="000000"/>
                <w:sz w:val="21"/>
                <w:szCs w:val="21"/>
                <w:lang w:bidi="ar"/>
              </w:rPr>
              <w:t xml:space="preserve">8.两路立体声莲花音频输入。</w:t>
            </w:r>
            <w:r/>
          </w:p>
        </w:tc>
        <w:tc>
          <w:tcPr>
            <w:shd w:val="clear" w:color="ffffff" w:fill="auto"/>
            <w:tcW w:w="85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2</w:t>
            </w:r>
            <w:r/>
          </w:p>
        </w:tc>
        <w:tc>
          <w:tcPr>
            <w:shd w:val="clear" w:color="ffffff" w:fill="auto"/>
            <w:tcW w:w="8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只</w:t>
            </w:r>
            <w:r/>
          </w:p>
        </w:tc>
      </w:tr>
      <w:tr>
        <w:trPr>
          <w:jc w:val="center"/>
        </w:trPr>
        <w:tc>
          <w:tcPr>
            <w:shd w:val="clear" w:color="auto" w:fill="auto"/>
            <w:tcW w:w="7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06</w:t>
            </w:r>
            <w:r/>
          </w:p>
        </w:tc>
        <w:tc>
          <w:tcPr>
            <w:shd w:val="clear" w:color="ffffff" w:fill="auto"/>
            <w:tcW w:w="1417"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交互式触控一体机</w:t>
            </w:r>
            <w:r/>
          </w:p>
        </w:tc>
        <w:tc>
          <w:tcPr>
            <w:shd w:val="clear" w:color="auto" w:fill="ffffff"/>
            <w:tcW w:w="6657" w:type="dxa"/>
            <w:vAlign w:val="center"/>
            <w:textDirection w:val="lrTb"/>
            <w:noWrap w:val="false"/>
          </w:tcPr>
          <w:p>
            <w:pPr>
              <w:ind w:left="0"/>
              <w:jc w:val="left"/>
              <w:rPr>
                <w:rFonts w:ascii="宋体" w:hAnsi="宋体"/>
                <w:color w:val="000000"/>
                <w:sz w:val="21"/>
                <w:szCs w:val="21"/>
                <w:lang w:bidi="ar"/>
              </w:rPr>
            </w:pPr>
            <w:r>
              <w:rPr>
                <w:rFonts w:ascii="宋体" w:hAnsi="宋体"/>
                <w:color w:val="000000"/>
                <w:sz w:val="21"/>
                <w:szCs w:val="21"/>
                <w:lang w:bidi="ar"/>
              </w:rPr>
              <w:t xml:space="preserve">一、整机设计：</w:t>
            </w:r>
            <w:r/>
          </w:p>
          <w:p>
            <w:pPr>
              <w:ind w:left="0"/>
              <w:jc w:val="left"/>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w:t>
            </w:r>
            <w:r>
              <w:rPr>
                <w:rFonts w:ascii="宋体" w:hAnsi="宋体"/>
                <w:color w:val="000000"/>
                <w:sz w:val="21"/>
                <w:szCs w:val="21"/>
                <w:lang w:bidi="ar"/>
              </w:rPr>
              <w:t xml:space="preserve">整机</w:t>
            </w:r>
            <w:r>
              <w:rPr>
                <w:rFonts w:hint="eastAsia" w:ascii="宋体" w:hAnsi="宋体"/>
                <w:color w:val="000000"/>
                <w:sz w:val="21"/>
                <w:szCs w:val="21"/>
                <w:lang w:bidi="ar"/>
              </w:rPr>
              <w:t xml:space="preserve">屏幕</w:t>
            </w:r>
            <w:r>
              <w:rPr>
                <w:rFonts w:ascii="宋体" w:hAnsi="宋体"/>
                <w:color w:val="000000"/>
                <w:sz w:val="21"/>
                <w:szCs w:val="21"/>
                <w:lang w:bidi="ar"/>
              </w:rPr>
              <w:t xml:space="preserve">尺寸不低于86英寸，屏幕采用超高清LED液晶显示屏，显示比例16:9，分辨率3840×2160；屏幕表面采用全物理钢化玻璃，支持防眩光功能，玻璃表面硬度≥9H。</w:t>
            </w:r>
            <w:r/>
          </w:p>
          <w:p>
            <w:pPr>
              <w:ind w:left="0"/>
              <w:jc w:val="left"/>
              <w:rPr>
                <w:rFonts w:ascii="宋体" w:hAnsi="宋体"/>
                <w:color w:val="000000"/>
                <w:sz w:val="21"/>
                <w:szCs w:val="21"/>
                <w:lang w:bidi="ar"/>
              </w:rPr>
            </w:pPr>
            <w:r>
              <w:rPr>
                <w:rFonts w:ascii="宋体" w:hAnsi="宋体"/>
                <w:color w:val="000000"/>
                <w:sz w:val="21"/>
                <w:szCs w:val="21"/>
                <w:lang w:bidi="ar"/>
              </w:rPr>
              <w:t xml:space="preserve">2</w:t>
            </w:r>
            <w:r>
              <w:rPr>
                <w:rFonts w:hint="eastAsia" w:ascii="宋体" w:hAnsi="宋体"/>
                <w:color w:val="000000"/>
                <w:sz w:val="21"/>
                <w:szCs w:val="21"/>
                <w:lang w:bidi="ar"/>
              </w:rPr>
              <w:t xml:space="preserve">.</w:t>
            </w:r>
            <w:r>
              <w:rPr>
                <w:rFonts w:ascii="宋体" w:hAnsi="宋体"/>
                <w:color w:val="000000"/>
                <w:sz w:val="21"/>
                <w:szCs w:val="21"/>
                <w:lang w:bidi="ar"/>
              </w:rPr>
              <w:t xml:space="preserve">嵌入式系统版本不低于Android 14，内存≥2GB，存储空间≥8GB。</w:t>
            </w:r>
            <w:r/>
          </w:p>
          <w:p>
            <w:pPr>
              <w:ind w:left="0"/>
              <w:jc w:val="left"/>
              <w:rPr>
                <w:rFonts w:ascii="宋体" w:hAnsi="宋体"/>
                <w:color w:val="000000"/>
                <w:sz w:val="21"/>
                <w:szCs w:val="21"/>
                <w:lang w:bidi="ar"/>
              </w:rPr>
            </w:pPr>
            <w:r>
              <w:rPr>
                <w:rFonts w:ascii="宋体" w:hAnsi="宋体"/>
                <w:color w:val="000000"/>
                <w:sz w:val="21"/>
                <w:szCs w:val="21"/>
                <w:lang w:bidi="ar"/>
              </w:rPr>
              <w:t xml:space="preserve">3</w:t>
            </w:r>
            <w:r>
              <w:rPr>
                <w:rFonts w:hint="eastAsia" w:ascii="宋体" w:hAnsi="宋体"/>
                <w:color w:val="000000"/>
                <w:sz w:val="21"/>
                <w:szCs w:val="21"/>
                <w:lang w:bidi="ar"/>
              </w:rPr>
              <w:t xml:space="preserve">.</w:t>
            </w:r>
            <w:r>
              <w:rPr>
                <w:rFonts w:ascii="宋体" w:hAnsi="宋体"/>
                <w:color w:val="000000"/>
                <w:sz w:val="21"/>
                <w:szCs w:val="21"/>
                <w:lang w:bidi="ar"/>
              </w:rPr>
              <w:t xml:space="preserve">采用红外触控技术，支持Windows系统中进行40点或以上触控，支持在Android系统中进行40点或以上触控。</w:t>
            </w:r>
            <w:r/>
          </w:p>
          <w:p>
            <w:pPr>
              <w:ind w:left="0"/>
              <w:jc w:val="left"/>
              <w:rPr>
                <w:rFonts w:ascii="宋体" w:hAnsi="宋体"/>
                <w:color w:val="000000"/>
                <w:sz w:val="21"/>
                <w:szCs w:val="21"/>
                <w:lang w:bidi="ar"/>
              </w:rPr>
            </w:pPr>
            <w:r>
              <w:rPr>
                <w:rFonts w:hint="eastAsia" w:ascii="宋体" w:hAnsi="宋体"/>
                <w:color w:val="000000"/>
                <w:sz w:val="21"/>
                <w:szCs w:val="21"/>
                <w:lang w:bidi="ar"/>
              </w:rPr>
              <w:t xml:space="preserve">4.</w:t>
            </w:r>
            <w:r>
              <w:rPr>
                <w:rFonts w:ascii="宋体" w:hAnsi="宋体"/>
                <w:color w:val="000000"/>
                <w:sz w:val="21"/>
                <w:szCs w:val="21"/>
                <w:lang w:bidi="ar"/>
              </w:rPr>
              <w:t xml:space="preserve">整机内置非独立外扩展阵列麦克风，麦克风拾音距离≥12米。</w:t>
            </w:r>
            <w:r/>
          </w:p>
          <w:p>
            <w:pPr>
              <w:ind w:left="0"/>
              <w:jc w:val="left"/>
              <w:rPr>
                <w:rFonts w:ascii="宋体" w:hAnsi="宋体"/>
                <w:color w:val="000000"/>
                <w:sz w:val="21"/>
                <w:szCs w:val="21"/>
                <w:lang w:bidi="ar"/>
              </w:rPr>
            </w:pPr>
            <w:r>
              <w:rPr>
                <w:rFonts w:hint="eastAsia" w:ascii="宋体" w:hAnsi="宋体"/>
                <w:color w:val="000000"/>
                <w:sz w:val="21"/>
                <w:szCs w:val="21"/>
                <w:lang w:bidi="ar"/>
              </w:rPr>
              <w:t xml:space="preserve">5.</w:t>
            </w:r>
            <w:r>
              <w:rPr>
                <w:rFonts w:ascii="宋体" w:hAnsi="宋体"/>
                <w:color w:val="000000"/>
                <w:sz w:val="21"/>
                <w:szCs w:val="21"/>
                <w:lang w:bidi="ar"/>
              </w:rPr>
              <w:t xml:space="preserve">整机全通道支持纸质护眼模式，可实现画面纹理的实时调整；支持纸质纹理：牛皮纸、素描纸、宣纸、水彩纸、水纹纸；支持透明度调节；支持色温调节。</w:t>
            </w:r>
            <w:r/>
          </w:p>
          <w:p>
            <w:pPr>
              <w:ind w:left="0"/>
              <w:jc w:val="left"/>
              <w:rPr>
                <w:rFonts w:ascii="宋体" w:hAnsi="宋体"/>
                <w:color w:val="000000"/>
                <w:sz w:val="21"/>
                <w:szCs w:val="21"/>
                <w:lang w:bidi="ar"/>
              </w:rPr>
            </w:pPr>
            <w:r>
              <w:rPr>
                <w:rFonts w:hint="eastAsia" w:ascii="宋体" w:hAnsi="宋体"/>
                <w:color w:val="000000"/>
                <w:sz w:val="21"/>
                <w:szCs w:val="21"/>
                <w:lang w:bidi="ar"/>
              </w:rPr>
              <w:t xml:space="preserve">6.</w:t>
            </w:r>
            <w:r>
              <w:rPr>
                <w:rFonts w:ascii="宋体" w:hAnsi="宋体"/>
                <w:color w:val="000000"/>
                <w:sz w:val="21"/>
                <w:szCs w:val="21"/>
                <w:lang w:bidi="ar"/>
              </w:rPr>
              <w:t xml:space="preserve">整机支持蓝牙Bluetooth 5.4标准，固件版本号HCI13.0/LMP13.0；Wi-Fi制式支持IEEE 802.11 a/b/g/n/ac/ax，支持版本Wi-Fi6，Wi-Fi及AP热点支持频段2.4GHz/5GHz。</w:t>
            </w:r>
            <w:r/>
          </w:p>
          <w:p>
            <w:pPr>
              <w:ind w:left="0"/>
              <w:jc w:val="left"/>
              <w:rPr>
                <w:rFonts w:ascii="宋体" w:hAnsi="宋体"/>
                <w:color w:val="000000"/>
                <w:sz w:val="21"/>
                <w:szCs w:val="21"/>
                <w:lang w:bidi="ar"/>
              </w:rPr>
            </w:pPr>
            <w:r>
              <w:rPr>
                <w:rFonts w:ascii="宋体" w:hAnsi="宋体"/>
                <w:color w:val="000000"/>
                <w:sz w:val="21"/>
                <w:szCs w:val="21"/>
                <w:lang w:bidi="ar"/>
              </w:rPr>
              <w:t xml:space="preserve">二、插拔式电脑模块：</w:t>
            </w:r>
            <w:r/>
          </w:p>
          <w:p>
            <w:pPr>
              <w:ind w:left="0"/>
              <w:jc w:val="left"/>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w:t>
            </w:r>
            <w:r>
              <w:rPr>
                <w:rFonts w:ascii="宋体" w:hAnsi="宋体"/>
                <w:color w:val="000000"/>
                <w:sz w:val="21"/>
                <w:szCs w:val="21"/>
                <w:lang w:bidi="ar"/>
              </w:rPr>
              <w:t xml:space="preserve">PC模块可抽拉式插入整机，可实现无单独接线的插拔，采用按压式卡扣，无需工具就可快速拆卸电脑模块。</w:t>
            </w:r>
            <w:r/>
          </w:p>
          <w:p>
            <w:pPr>
              <w:ind w:left="0"/>
              <w:jc w:val="left"/>
              <w:rPr>
                <w:rFonts w:ascii="宋体" w:hAnsi="宋体"/>
                <w:color w:val="000000"/>
                <w:sz w:val="21"/>
                <w:szCs w:val="21"/>
                <w:lang w:bidi="ar"/>
              </w:rPr>
            </w:pPr>
            <w:r>
              <w:rPr>
                <w:rFonts w:ascii="宋体" w:hAnsi="宋体"/>
                <w:color w:val="000000"/>
                <w:sz w:val="21"/>
                <w:szCs w:val="21"/>
                <w:lang w:bidi="ar"/>
              </w:rPr>
              <w:t xml:space="preserve">2</w:t>
            </w:r>
            <w:r>
              <w:rPr>
                <w:rFonts w:hint="eastAsia" w:ascii="宋体" w:hAnsi="宋体"/>
                <w:color w:val="000000"/>
                <w:sz w:val="21"/>
                <w:szCs w:val="21"/>
                <w:lang w:bidi="ar"/>
              </w:rPr>
              <w:t xml:space="preserve">.</w:t>
            </w:r>
            <w:r>
              <w:rPr>
                <w:rFonts w:ascii="宋体" w:hAnsi="宋体"/>
                <w:color w:val="000000"/>
                <w:sz w:val="21"/>
                <w:szCs w:val="21"/>
                <w:lang w:bidi="ar"/>
              </w:rPr>
              <w:t xml:space="preserve">PC模块和整机的连接采用万兆级接口，传输速率≥10Gbps。</w:t>
            </w:r>
            <w:r/>
          </w:p>
          <w:p>
            <w:pPr>
              <w:ind w:left="0"/>
              <w:jc w:val="left"/>
              <w:rPr>
                <w:rFonts w:ascii="宋体" w:hAnsi="宋体"/>
                <w:color w:val="000000"/>
                <w:sz w:val="21"/>
                <w:szCs w:val="21"/>
                <w:lang w:bidi="ar"/>
              </w:rPr>
            </w:pPr>
            <w:r>
              <w:rPr>
                <w:rFonts w:ascii="宋体" w:hAnsi="宋体"/>
                <w:color w:val="000000"/>
                <w:sz w:val="21"/>
                <w:szCs w:val="21"/>
                <w:lang w:bidi="ar"/>
              </w:rPr>
              <w:t xml:space="preserve">3</w:t>
            </w:r>
            <w:r>
              <w:rPr>
                <w:rFonts w:hint="eastAsia" w:ascii="宋体" w:hAnsi="宋体"/>
                <w:color w:val="000000"/>
                <w:sz w:val="21"/>
                <w:szCs w:val="21"/>
                <w:lang w:bidi="ar"/>
              </w:rPr>
              <w:t xml:space="preserve">.</w:t>
            </w:r>
            <w:r>
              <w:rPr>
                <w:rFonts w:ascii="宋体" w:hAnsi="宋体"/>
                <w:color w:val="000000"/>
                <w:sz w:val="21"/>
                <w:szCs w:val="21"/>
                <w:lang w:bidi="ar"/>
              </w:rPr>
              <w:t xml:space="preserve">电脑模块CPU要求：</w:t>
            </w:r>
            <w:r>
              <w:rPr>
                <w:rFonts w:hint="eastAsia" w:ascii="宋体" w:hAnsi="宋体"/>
                <w:color w:val="000000"/>
                <w:sz w:val="21"/>
                <w:szCs w:val="21"/>
                <w:lang w:bidi="ar"/>
              </w:rPr>
              <w:t xml:space="preserve">物理核心数≥12、主频≥2.7GHz、末级缓存容量≥18MB、线程数≥16线程、热设计功耗45W内存最高速率：DDR5-4800</w:t>
            </w:r>
            <w:r>
              <w:rPr>
                <w:rFonts w:ascii="宋体" w:hAnsi="宋体"/>
                <w:color w:val="000000"/>
                <w:sz w:val="21"/>
                <w:szCs w:val="21"/>
                <w:lang w:bidi="ar"/>
              </w:rPr>
              <w:t xml:space="preserve">；配置要求：不低于 DDR4 8GB内存，256GB SSD硬盘；接口要求：≥1路HDMI，≥3路USB。</w:t>
            </w:r>
            <w:r>
              <w:rPr>
                <w:rFonts w:hint="eastAsia" w:ascii="宋体" w:hAnsi="宋体"/>
                <w:color w:val="000000"/>
                <w:sz w:val="21"/>
                <w:szCs w:val="21"/>
                <w:lang w:bidi="ar"/>
              </w:rPr>
              <w:t xml:space="preserve">符合《一体式计算机政府采购需求标准（2023 年版）》</w:t>
            </w:r>
            <w:r/>
          </w:p>
        </w:tc>
        <w:tc>
          <w:tcPr>
            <w:shd w:val="clear" w:color="ffffff" w:fill="auto"/>
            <w:tcW w:w="85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2</w:t>
            </w:r>
            <w:r/>
          </w:p>
        </w:tc>
        <w:tc>
          <w:tcPr>
            <w:shd w:val="clear" w:color="ffffff" w:fill="auto"/>
            <w:tcW w:w="8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台</w:t>
            </w:r>
            <w:r/>
          </w:p>
        </w:tc>
      </w:tr>
      <w:tr>
        <w:trPr>
          <w:jc w:val="center"/>
        </w:trPr>
        <w:tc>
          <w:tcPr>
            <w:shd w:val="clear" w:color="auto" w:fill="auto"/>
            <w:tcW w:w="7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07</w:t>
            </w:r>
            <w:r/>
          </w:p>
        </w:tc>
        <w:tc>
          <w:tcPr>
            <w:shd w:val="clear" w:color="ffffff" w:fill="auto"/>
            <w:tcW w:w="1417"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空调</w:t>
            </w:r>
            <w:r/>
          </w:p>
        </w:tc>
        <w:tc>
          <w:tcPr>
            <w:shd w:val="clear" w:color="auto" w:fill="ffffff"/>
            <w:tcW w:w="6657"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1.名称:吸顶空调器</w:t>
            </w:r>
            <w:r/>
          </w:p>
          <w:p>
            <w:pPr>
              <w:ind w:left="0"/>
              <w:jc w:val="left"/>
              <w:rPr>
                <w:rFonts w:ascii="宋体" w:hAnsi="宋体"/>
                <w:color w:val="000000"/>
                <w:sz w:val="21"/>
                <w:szCs w:val="21"/>
                <w:lang w:bidi="ar"/>
              </w:rPr>
            </w:pPr>
            <w:r>
              <w:rPr>
                <w:rFonts w:hint="eastAsia" w:ascii="宋体" w:hAnsi="宋体"/>
                <w:color w:val="000000"/>
                <w:sz w:val="21"/>
                <w:szCs w:val="21"/>
                <w:lang w:bidi="ar"/>
              </w:rPr>
              <w:t xml:space="preserve">2.型号:5匹吸顶空调</w:t>
            </w:r>
            <w:r/>
          </w:p>
          <w:p>
            <w:pPr>
              <w:ind w:left="0"/>
              <w:jc w:val="left"/>
              <w:rPr>
                <w:rFonts w:ascii="宋体" w:hAnsi="宋体"/>
                <w:color w:val="000000"/>
                <w:sz w:val="21"/>
                <w:szCs w:val="21"/>
                <w:lang w:bidi="ar"/>
              </w:rPr>
            </w:pPr>
            <w:r>
              <w:rPr>
                <w:rFonts w:hint="eastAsia" w:ascii="宋体" w:hAnsi="宋体"/>
                <w:color w:val="000000"/>
                <w:sz w:val="21"/>
                <w:szCs w:val="21"/>
                <w:lang w:bidi="ar"/>
              </w:rPr>
              <w:t xml:space="preserve">3.规格:冷暖类型:冷暖;类型:5匹吸顶式;</w:t>
            </w:r>
            <w:r/>
          </w:p>
          <w:p>
            <w:pPr>
              <w:ind w:left="0"/>
              <w:jc w:val="left"/>
              <w:rPr>
                <w:rFonts w:ascii="宋体" w:hAnsi="宋体"/>
                <w:color w:val="000000"/>
                <w:sz w:val="21"/>
                <w:szCs w:val="21"/>
                <w:lang w:bidi="ar"/>
              </w:rPr>
            </w:pPr>
            <w:r>
              <w:rPr>
                <w:rFonts w:hint="eastAsia" w:ascii="宋体" w:hAnsi="宋体"/>
                <w:color w:val="000000"/>
                <w:sz w:val="21"/>
                <w:szCs w:val="21"/>
                <w:lang w:bidi="ar"/>
              </w:rPr>
              <w:t xml:space="preserve">4.制冷量:2000-13000W;制热量:2000-15300W;</w:t>
            </w:r>
            <w:r/>
          </w:p>
          <w:p>
            <w:pPr>
              <w:ind w:left="0"/>
              <w:jc w:val="left"/>
              <w:rPr>
                <w:rFonts w:ascii="宋体" w:hAnsi="宋体"/>
                <w:color w:val="000000"/>
                <w:sz w:val="21"/>
                <w:szCs w:val="21"/>
                <w:lang w:bidi="ar"/>
              </w:rPr>
            </w:pPr>
            <w:r>
              <w:rPr>
                <w:rFonts w:hint="eastAsia" w:ascii="宋体" w:hAnsi="宋体"/>
                <w:color w:val="000000"/>
                <w:sz w:val="21"/>
                <w:szCs w:val="21"/>
                <w:lang w:bidi="ar"/>
              </w:rPr>
              <w:t xml:space="preserve">5.定 频/变频:变频;</w:t>
            </w:r>
            <w:r/>
          </w:p>
          <w:p>
            <w:pPr>
              <w:ind w:left="0"/>
              <w:jc w:val="left"/>
              <w:rPr>
                <w:rFonts w:ascii="宋体" w:hAnsi="宋体"/>
                <w:color w:val="000000"/>
                <w:sz w:val="21"/>
                <w:szCs w:val="21"/>
                <w:lang w:bidi="ar"/>
              </w:rPr>
            </w:pPr>
            <w:r>
              <w:rPr>
                <w:rFonts w:hint="eastAsia" w:ascii="宋体" w:hAnsi="宋体"/>
                <w:color w:val="000000"/>
                <w:sz w:val="21"/>
                <w:szCs w:val="21"/>
                <w:lang w:bidi="ar"/>
              </w:rPr>
              <w:t xml:space="preserve">6.电压380V/50Hz；</w:t>
            </w:r>
            <w:r/>
          </w:p>
          <w:p>
            <w:pPr>
              <w:ind w:left="0"/>
              <w:jc w:val="left"/>
            </w:pPr>
            <w:r>
              <w:rPr>
                <w:rFonts w:hint="eastAsia" w:ascii="宋体" w:hAnsi="宋体"/>
                <w:color w:val="000000"/>
                <w:sz w:val="21"/>
                <w:szCs w:val="21"/>
                <w:lang w:bidi="ar"/>
              </w:rPr>
              <w:t xml:space="preserve">7.空调包含安装服务及对应所需的配件（配件包含：铜管、空调外机支架等）。</w:t>
            </w:r>
            <w:r/>
          </w:p>
        </w:tc>
        <w:tc>
          <w:tcPr>
            <w:shd w:val="clear" w:color="ffffff" w:fill="auto"/>
            <w:tcW w:w="85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14</w:t>
            </w:r>
            <w:r/>
          </w:p>
        </w:tc>
        <w:tc>
          <w:tcPr>
            <w:shd w:val="clear" w:color="ffffff" w:fill="auto"/>
            <w:tcW w:w="8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台</w:t>
            </w:r>
            <w:r/>
          </w:p>
        </w:tc>
      </w:tr>
      <w:tr>
        <w:trPr>
          <w:jc w:val="center"/>
        </w:trPr>
        <w:tc>
          <w:tcPr>
            <w:shd w:val="clear" w:color="auto" w:fill="auto"/>
            <w:tcW w:w="710"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08</w:t>
            </w:r>
            <w:r/>
          </w:p>
        </w:tc>
        <w:tc>
          <w:tcPr>
            <w:shd w:val="clear" w:color="ffffff" w:fill="auto"/>
            <w:tcW w:w="1417" w:type="dxa"/>
            <w:vAlign w:val="center"/>
            <w:vMerge w:val="restart"/>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台式机</w:t>
            </w:r>
            <w:r/>
          </w:p>
        </w:tc>
        <w:tc>
          <w:tcPr>
            <w:shd w:val="clear" w:color="auto" w:fill="ffffff"/>
            <w:tcW w:w="6657" w:type="dxa"/>
            <w:vAlign w:val="center"/>
            <w:textDirection w:val="lrTb"/>
            <w:noWrap w:val="false"/>
          </w:tcPr>
          <w:p>
            <w:pPr>
              <w:ind w:left="0"/>
              <w:rPr>
                <w:rFonts w:ascii="宋体" w:hAnsi="宋体"/>
                <w:sz w:val="21"/>
                <w:szCs w:val="21"/>
              </w:rPr>
            </w:pPr>
            <w:r>
              <w:rPr>
                <w:rFonts w:hint="eastAsia" w:ascii="宋体" w:hAnsi="宋体"/>
                <w:sz w:val="21"/>
                <w:szCs w:val="21"/>
              </w:rPr>
              <w:t xml:space="preserve">详见附录：《台式机参数》</w:t>
            </w:r>
            <w:r/>
          </w:p>
        </w:tc>
        <w:tc>
          <w:tcPr>
            <w:shd w:val="clear" w:color="ffffff" w:fill="auto"/>
            <w:tcW w:w="850" w:type="dxa"/>
            <w:vAlign w:val="center"/>
            <w:vMerge w:val="restart"/>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371</w:t>
            </w:r>
            <w:r/>
          </w:p>
        </w:tc>
        <w:tc>
          <w:tcPr>
            <w:shd w:val="clear" w:color="ffffff" w:fill="auto"/>
            <w:tcW w:w="851" w:type="dxa"/>
            <w:vAlign w:val="center"/>
            <w:textDirection w:val="lrTb"/>
            <w:noWrap w:val="false"/>
          </w:tcPr>
          <w:p>
            <w:pPr>
              <w:ind w:left="0"/>
              <w:jc w:val="center"/>
              <w:rPr>
                <w:rFonts w:ascii="宋体" w:hAnsi="宋体"/>
                <w:sz w:val="21"/>
                <w:szCs w:val="21"/>
                <w:lang w:bidi="ar"/>
              </w:rPr>
            </w:pPr>
            <w:r>
              <w:rPr>
                <w:rFonts w:ascii="宋体" w:hAnsi="宋体"/>
                <w:sz w:val="21"/>
                <w:szCs w:val="21"/>
                <w:lang w:bidi="ar"/>
              </w:rPr>
            </w:r>
            <w:r/>
          </w:p>
        </w:tc>
      </w:tr>
      <w:tr>
        <w:trPr>
          <w:jc w:val="center"/>
        </w:trPr>
        <w:tc>
          <w:tcPr>
            <w:shd w:val="clear" w:color="auto" w:fill="auto"/>
            <w:tcW w:w="710"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shd w:val="clear" w:color="ffffff" w:fill="auto"/>
            <w:tcW w:w="141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W w:w="66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★1.服务承诺：原厂商（液晶显示器、主机，键盘，鼠标）三年全免费保修；硬盘服务：第一年标准保修服务期限内提供一次单硬盘数据恢复服</w:t>
            </w:r>
            <w:r>
              <w:rPr>
                <w:rFonts w:hint="eastAsia" w:ascii="宋体" w:hAnsi="宋体"/>
                <w:sz w:val="21"/>
                <w:szCs w:val="21"/>
              </w:rPr>
              <w:t xml:space="preserve">务，投标人提供承诺函，承诺合同签订后提供原厂服务承诺函原件。</w:t>
            </w:r>
            <w:r/>
          </w:p>
          <w:p>
            <w:pPr>
              <w:ind w:left="0"/>
              <w:jc w:val="left"/>
              <w:rPr>
                <w:rFonts w:ascii="宋体" w:hAnsi="宋体"/>
                <w:sz w:val="21"/>
                <w:szCs w:val="21"/>
              </w:rPr>
            </w:pPr>
            <w:r>
              <w:rPr>
                <w:rFonts w:hint="eastAsia" w:ascii="宋体" w:hAnsi="宋体"/>
                <w:sz w:val="21"/>
                <w:szCs w:val="21"/>
              </w:rPr>
              <w:t xml:space="preserve">★2.机房管理软件：支持加密传输， BIOS版还原卡，支持系统自动还原、同时支持GPT分区和MBR分区、自动修改IP和计算机名、硬盘保护、网络同传、增量拷贝、断点续传、远程唤醒、远程重启、 远程锁定、远程关机、千兆网络传输速度10GB/分钟、支持多硬盘、可以从底层控制U盘和光驱等设备的使用；支持BIOS底层和Windows/统信UOS/银河麒麟系统下两种方式对管理员模式、还原模式、考试模式一键自由切换，并包含广播教学、打开网页、权限管理、屏幕录制等教学功能。</w:t>
            </w:r>
            <w:r/>
          </w:p>
          <w:p>
            <w:pPr>
              <w:pStyle w:val="855"/>
              <w:ind w:left="0" w:firstLine="0"/>
            </w:pPr>
            <w:r>
              <w:rPr>
                <w:rFonts w:hint="eastAsia" w:ascii="宋体" w:hAnsi="宋体"/>
                <w:sz w:val="21"/>
                <w:szCs w:val="21"/>
              </w:rPr>
              <w:t xml:space="preserve">★支持UEFI PXE和Legacy PXE双模式自动连线的智能对拷功能，可设置广播、组播、单播三种不同的智能对拷模式，以及根据实际网络情况设置全速、高速、快速、流畅四种延时类型，对拷过程中用户可查看当前对拷速度、当前对拷分区、延时、总剩余数据量、已用时间，剩余时间、克隆速率等相关对拷信息，实时掌握对拷进度和状态。</w:t>
            </w:r>
            <w:r/>
          </w:p>
        </w:tc>
        <w:tc>
          <w:tcPr>
            <w:shd w:val="clear" w:color="ffffff" w:fill="auto"/>
            <w:tcW w:w="850"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shd w:val="clear" w:color="ffffff" w:fill="auto"/>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r>
      <w:tr>
        <w:trPr>
          <w:jc w:val="center"/>
        </w:trPr>
        <w:tc>
          <w:tcPr>
            <w:shd w:val="clear" w:color="auto" w:fill="auto"/>
            <w:tcW w:w="7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09</w:t>
            </w:r>
            <w:r/>
          </w:p>
        </w:tc>
        <w:tc>
          <w:tcPr>
            <w:shd w:val="clear" w:color="ffffff" w:fill="auto"/>
            <w:tcW w:w="1417"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24口交换机</w:t>
            </w:r>
            <w:r/>
          </w:p>
        </w:tc>
        <w:tc>
          <w:tcPr>
            <w:shd w:val="clear" w:color="auto" w:fill="ffffff"/>
            <w:tcW w:w="6657" w:type="dxa"/>
            <w:vAlign w:val="center"/>
            <w:textDirection w:val="lrTb"/>
            <w:noWrap w:val="false"/>
          </w:tcPr>
          <w:p>
            <w:pPr>
              <w:ind w:left="0"/>
              <w:rPr>
                <w:rFonts w:ascii="宋体" w:hAnsi="宋体"/>
                <w:sz w:val="21"/>
                <w:szCs w:val="21"/>
              </w:rPr>
            </w:pPr>
            <w:r>
              <w:rPr>
                <w:rFonts w:hint="eastAsia" w:ascii="宋体" w:hAnsi="宋体"/>
                <w:sz w:val="21"/>
                <w:szCs w:val="21"/>
              </w:rPr>
              <w:t xml:space="preserve">1.</w:t>
            </w:r>
            <w:r>
              <w:rPr>
                <w:rFonts w:ascii="宋体" w:hAnsi="宋体"/>
                <w:sz w:val="21"/>
                <w:szCs w:val="21"/>
              </w:rPr>
              <w:t xml:space="preserve">交换容量≥672Gbps，转发性能≥171Mpps</w:t>
            </w:r>
            <w:r>
              <w:rPr>
                <w:rFonts w:hint="eastAsia" w:ascii="宋体" w:hAnsi="宋体"/>
                <w:sz w:val="21"/>
                <w:szCs w:val="21"/>
              </w:rPr>
              <w:t xml:space="preserve">。</w:t>
            </w:r>
            <w:r/>
          </w:p>
          <w:p>
            <w:pPr>
              <w:ind w:left="0"/>
              <w:rPr>
                <w:rFonts w:ascii="宋体" w:hAnsi="宋体"/>
                <w:sz w:val="21"/>
                <w:szCs w:val="21"/>
              </w:rPr>
            </w:pPr>
            <w:r>
              <w:rPr>
                <w:rFonts w:hint="eastAsia" w:ascii="宋体" w:hAnsi="宋体"/>
                <w:sz w:val="21"/>
                <w:szCs w:val="21"/>
              </w:rPr>
              <w:t xml:space="preserve">2.</w:t>
            </w:r>
            <w:r>
              <w:rPr>
                <w:rFonts w:ascii="宋体" w:hAnsi="宋体"/>
                <w:sz w:val="21"/>
                <w:szCs w:val="21"/>
              </w:rPr>
              <w:t xml:space="preserve">固化10/100/1000M以太网端口≥24，固化1G/10G SFP+接口≥4个；支持24*Gbe+4*10Gbe 100%线速转发</w:t>
            </w:r>
            <w:r/>
          </w:p>
          <w:p>
            <w:pPr>
              <w:ind w:left="0"/>
              <w:rPr>
                <w:rFonts w:ascii="宋体" w:hAnsi="宋体"/>
                <w:sz w:val="21"/>
                <w:szCs w:val="21"/>
              </w:rPr>
            </w:pPr>
            <w:r>
              <w:rPr>
                <w:rFonts w:hint="eastAsia" w:ascii="宋体" w:hAnsi="宋体"/>
                <w:color w:val="000000"/>
                <w:sz w:val="21"/>
                <w:szCs w:val="21"/>
                <w:lang w:bidi="ar"/>
              </w:rPr>
              <w:t xml:space="preserve">★3.</w:t>
            </w:r>
            <w:r>
              <w:rPr>
                <w:rFonts w:ascii="宋体" w:hAnsi="宋体"/>
                <w:sz w:val="21"/>
                <w:szCs w:val="21"/>
              </w:rPr>
              <w:t xml:space="preserve">要求所投产品具备静音设计，设备的噪音最大声压级≤35dB。</w:t>
            </w:r>
            <w:r/>
          </w:p>
          <w:p>
            <w:pPr>
              <w:ind w:left="0"/>
              <w:rPr>
                <w:rFonts w:ascii="宋体" w:hAnsi="宋体"/>
                <w:sz w:val="21"/>
                <w:szCs w:val="21"/>
              </w:rPr>
            </w:pPr>
            <w:r>
              <w:rPr>
                <w:rFonts w:hint="eastAsia" w:ascii="宋体" w:hAnsi="宋体"/>
                <w:color w:val="000000"/>
                <w:sz w:val="21"/>
                <w:szCs w:val="21"/>
                <w:lang w:bidi="ar"/>
              </w:rPr>
              <w:t xml:space="preserve">★4.</w:t>
            </w:r>
            <w:r>
              <w:rPr>
                <w:rFonts w:ascii="宋体" w:hAnsi="宋体"/>
                <w:sz w:val="21"/>
                <w:szCs w:val="21"/>
              </w:rPr>
              <w:t xml:space="preserve">要求所投产品端口的线-接地端子浪涌抗扰度≥10KV，线-线浪涌抗扰度≥0.5KV，（即具备共模10KV，差模0.5KV的防雷能力）。</w:t>
            </w:r>
            <w:r/>
          </w:p>
          <w:p>
            <w:pPr>
              <w:ind w:left="0"/>
              <w:rPr>
                <w:rFonts w:ascii="宋体" w:hAnsi="宋体"/>
                <w:sz w:val="21"/>
                <w:szCs w:val="21"/>
              </w:rPr>
            </w:pPr>
            <w:r>
              <w:rPr>
                <w:rFonts w:ascii="宋体" w:hAnsi="宋体"/>
                <w:sz w:val="21"/>
                <w:szCs w:val="21"/>
              </w:rPr>
              <w:t xml:space="preserve">设备MAC地址≥16K，支持IPv4和IPv6的静态路由、RIP/RIPng、OSPFv2/OSPFv3等三层路由协议。</w:t>
            </w:r>
            <w:r/>
          </w:p>
          <w:p>
            <w:pPr>
              <w:ind w:left="0"/>
              <w:rPr>
                <w:rFonts w:ascii="宋体" w:hAnsi="宋体"/>
                <w:sz w:val="21"/>
                <w:szCs w:val="21"/>
              </w:rPr>
            </w:pPr>
            <w:r>
              <w:rPr>
                <w:rFonts w:hint="eastAsia" w:ascii="宋体" w:hAnsi="宋体"/>
                <w:sz w:val="21"/>
                <w:szCs w:val="21"/>
              </w:rPr>
              <w:t xml:space="preserve">5.</w:t>
            </w:r>
            <w:r>
              <w:rPr>
                <w:rFonts w:ascii="宋体" w:hAnsi="宋体"/>
                <w:sz w:val="21"/>
                <w:szCs w:val="21"/>
              </w:rPr>
              <w:t xml:space="preserve">支持1对1、1对多、多对1和基于流的本地、远程镜像；且支持RSPAN和ERSPAN</w:t>
            </w:r>
            <w:r>
              <w:rPr>
                <w:rFonts w:hint="eastAsia" w:ascii="宋体" w:hAnsi="宋体"/>
                <w:sz w:val="21"/>
                <w:szCs w:val="21"/>
              </w:rPr>
              <w:t xml:space="preserve">。</w:t>
            </w:r>
            <w:r/>
          </w:p>
          <w:p>
            <w:pPr>
              <w:ind w:left="0"/>
              <w:rPr>
                <w:rFonts w:ascii="宋体" w:hAnsi="宋体"/>
                <w:sz w:val="21"/>
                <w:szCs w:val="21"/>
              </w:rPr>
            </w:pPr>
            <w:r>
              <w:rPr>
                <w:rFonts w:hint="eastAsia" w:ascii="宋体" w:hAnsi="宋体"/>
                <w:color w:val="000000"/>
                <w:sz w:val="21"/>
                <w:szCs w:val="21"/>
                <w:lang w:bidi="ar"/>
              </w:rPr>
              <w:t xml:space="preserve">★6.</w:t>
            </w:r>
            <w:r>
              <w:rPr>
                <w:rFonts w:ascii="宋体" w:hAnsi="宋体"/>
                <w:sz w:val="21"/>
                <w:szCs w:val="21"/>
              </w:rPr>
              <w:t xml:space="preserve">支持专门基础网络保护机制，能够限制用户向网络中发送数据包的速率，对有攻击行为的用户进行隔离，保证设备和整网的安全稳定运行。</w:t>
            </w:r>
            <w:r/>
          </w:p>
          <w:p>
            <w:pPr>
              <w:ind w:left="0"/>
              <w:rPr>
                <w:rFonts w:ascii="宋体" w:hAnsi="宋体"/>
                <w:sz w:val="21"/>
                <w:szCs w:val="21"/>
              </w:rPr>
            </w:pPr>
            <w:r>
              <w:rPr>
                <w:rFonts w:hint="eastAsia" w:ascii="宋体" w:hAnsi="宋体"/>
                <w:sz w:val="21"/>
                <w:szCs w:val="21"/>
              </w:rPr>
              <w:t xml:space="preserve">7.</w:t>
            </w:r>
            <w:r>
              <w:rPr>
                <w:rFonts w:ascii="宋体" w:hAnsi="宋体"/>
                <w:sz w:val="21"/>
                <w:szCs w:val="21"/>
              </w:rPr>
              <w:t xml:space="preserve">支持sFlow网络监测技术。</w:t>
            </w:r>
            <w:r/>
          </w:p>
        </w:tc>
        <w:tc>
          <w:tcPr>
            <w:shd w:val="clear" w:color="ffffff" w:fill="auto"/>
            <w:tcW w:w="85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7</w:t>
            </w:r>
            <w:r/>
          </w:p>
        </w:tc>
        <w:tc>
          <w:tcPr>
            <w:shd w:val="clear" w:color="ffffff" w:fill="auto"/>
            <w:tcW w:w="851" w:type="dxa"/>
            <w:vAlign w:val="center"/>
            <w:textDirection w:val="lrTb"/>
            <w:noWrap w:val="false"/>
          </w:tcPr>
          <w:p>
            <w:pPr>
              <w:ind w:left="0"/>
              <w:jc w:val="center"/>
              <w:rPr>
                <w:rFonts w:ascii="宋体" w:hAnsi="宋体"/>
                <w:sz w:val="21"/>
                <w:szCs w:val="21"/>
                <w:lang w:bidi="ar"/>
              </w:rPr>
            </w:pPr>
            <w:r/>
            <w:bookmarkStart w:id="101" w:name="OLE_LINK15"/>
            <w:r/>
            <w:bookmarkStart w:id="102" w:name="OLE_LINK16"/>
            <w:r>
              <w:rPr>
                <w:rFonts w:hint="eastAsia" w:ascii="宋体" w:hAnsi="宋体"/>
                <w:sz w:val="21"/>
                <w:szCs w:val="21"/>
                <w:lang w:bidi="ar"/>
              </w:rPr>
              <w:t xml:space="preserve">台</w:t>
            </w:r>
            <w:bookmarkEnd w:id="101"/>
            <w:r/>
            <w:bookmarkEnd w:id="102"/>
            <w:r/>
            <w:r/>
          </w:p>
        </w:tc>
      </w:tr>
      <w:tr>
        <w:trPr>
          <w:jc w:val="center"/>
          <w:trHeight w:val="90"/>
        </w:trPr>
        <w:tc>
          <w:tcPr>
            <w:shd w:val="clear" w:color="auto" w:fill="auto"/>
            <w:tcW w:w="7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shd w:val="clear" w:color="ffffff" w:fill="auto"/>
            <w:tcW w:w="1417"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48口交换机</w:t>
            </w:r>
            <w:r/>
          </w:p>
        </w:tc>
        <w:tc>
          <w:tcPr>
            <w:shd w:val="clear" w:color="auto" w:fill="ffffff"/>
            <w:tcW w:w="6657" w:type="dxa"/>
            <w:vAlign w:val="center"/>
            <w:textDirection w:val="lrTb"/>
            <w:noWrap w:val="false"/>
          </w:tcPr>
          <w:p>
            <w:pPr>
              <w:ind w:left="0"/>
              <w:rPr>
                <w:rFonts w:ascii="宋体" w:hAnsi="宋体"/>
                <w:sz w:val="21"/>
                <w:szCs w:val="21"/>
              </w:rPr>
            </w:pPr>
            <w:r>
              <w:rPr>
                <w:rFonts w:hint="eastAsia" w:ascii="宋体" w:hAnsi="宋体"/>
                <w:sz w:val="21"/>
                <w:szCs w:val="21"/>
              </w:rPr>
              <w:t xml:space="preserve">1.</w:t>
            </w:r>
            <w:r>
              <w:rPr>
                <w:rFonts w:ascii="宋体" w:hAnsi="宋体"/>
                <w:sz w:val="21"/>
                <w:szCs w:val="21"/>
              </w:rPr>
              <w:t xml:space="preserve">交换容量≥672Gbps，转发性能≥</w:t>
            </w:r>
            <w:r>
              <w:rPr>
                <w:rFonts w:hint="eastAsia" w:ascii="宋体" w:hAnsi="宋体"/>
                <w:sz w:val="21"/>
                <w:szCs w:val="21"/>
              </w:rPr>
              <w:t xml:space="preserve">207</w:t>
            </w:r>
            <w:r>
              <w:rPr>
                <w:rFonts w:ascii="宋体" w:hAnsi="宋体"/>
                <w:sz w:val="21"/>
                <w:szCs w:val="21"/>
              </w:rPr>
              <w:t xml:space="preserve">Mpps</w:t>
            </w:r>
            <w:r/>
          </w:p>
          <w:p>
            <w:pPr>
              <w:ind w:left="0"/>
              <w:rPr>
                <w:rFonts w:ascii="宋体" w:hAnsi="宋体"/>
                <w:sz w:val="21"/>
                <w:szCs w:val="21"/>
              </w:rPr>
            </w:pPr>
            <w:r>
              <w:rPr>
                <w:rFonts w:hint="eastAsia" w:ascii="宋体" w:hAnsi="宋体"/>
                <w:sz w:val="21"/>
                <w:szCs w:val="21"/>
              </w:rPr>
              <w:t xml:space="preserve">2.</w:t>
            </w:r>
            <w:r>
              <w:rPr>
                <w:rFonts w:ascii="宋体" w:hAnsi="宋体"/>
                <w:sz w:val="21"/>
                <w:szCs w:val="21"/>
              </w:rPr>
              <w:t xml:space="preserve">固化10/100/1000M自适应以太网端口≥48个，固化1G/10G SFP+接口≥4个；支持48*Gbe+4*10Gbe 100%线速转发</w:t>
            </w:r>
            <w:r/>
          </w:p>
          <w:p>
            <w:pPr>
              <w:ind w:left="0"/>
              <w:rPr>
                <w:rFonts w:ascii="宋体" w:hAnsi="宋体"/>
                <w:sz w:val="21"/>
                <w:szCs w:val="21"/>
              </w:rPr>
            </w:pPr>
            <w:r>
              <w:rPr>
                <w:rFonts w:hint="eastAsia" w:ascii="宋体" w:hAnsi="宋体"/>
                <w:color w:val="000000"/>
                <w:sz w:val="21"/>
                <w:szCs w:val="21"/>
                <w:lang w:bidi="ar"/>
              </w:rPr>
              <w:t xml:space="preserve">★3.</w:t>
            </w:r>
            <w:r>
              <w:rPr>
                <w:rFonts w:ascii="宋体" w:hAnsi="宋体"/>
                <w:sz w:val="21"/>
                <w:szCs w:val="21"/>
              </w:rPr>
              <w:t xml:space="preserve">要求所投产品具备静音设计，设备的噪音最大声压级≤35dB。</w:t>
            </w:r>
            <w:r/>
          </w:p>
          <w:p>
            <w:pPr>
              <w:ind w:left="0"/>
              <w:rPr>
                <w:rFonts w:ascii="宋体" w:hAnsi="宋体"/>
                <w:sz w:val="21"/>
                <w:szCs w:val="21"/>
              </w:rPr>
            </w:pPr>
            <w:r>
              <w:rPr>
                <w:rFonts w:hint="eastAsia" w:ascii="宋体" w:hAnsi="宋体"/>
                <w:color w:val="000000"/>
                <w:sz w:val="21"/>
                <w:szCs w:val="21"/>
                <w:lang w:bidi="ar"/>
              </w:rPr>
              <w:t xml:space="preserve">4.</w:t>
            </w:r>
            <w:r>
              <w:rPr>
                <w:rFonts w:ascii="宋体" w:hAnsi="宋体"/>
                <w:sz w:val="21"/>
                <w:szCs w:val="21"/>
              </w:rPr>
              <w:t xml:space="preserve">要求所投产品端口的线-接地端子浪涌抗扰度≥10KV，线-线浪涌抗扰度≥0.5KV，（即具备共模10KV，差模0.5KV的防雷能力）。</w:t>
            </w:r>
            <w:r/>
          </w:p>
          <w:p>
            <w:pPr>
              <w:ind w:left="0"/>
              <w:rPr>
                <w:rFonts w:ascii="宋体" w:hAnsi="宋体"/>
                <w:sz w:val="21"/>
                <w:szCs w:val="21"/>
              </w:rPr>
            </w:pPr>
            <w:r>
              <w:rPr>
                <w:rFonts w:hint="eastAsia" w:ascii="宋体" w:hAnsi="宋体"/>
                <w:sz w:val="21"/>
                <w:szCs w:val="21"/>
              </w:rPr>
              <w:t xml:space="preserve">5.</w:t>
            </w:r>
            <w:r>
              <w:rPr>
                <w:rFonts w:ascii="宋体" w:hAnsi="宋体"/>
                <w:sz w:val="21"/>
                <w:szCs w:val="21"/>
              </w:rPr>
              <w:t xml:space="preserve">设备MAC地址≥16K，支持IPv4和IPv6的静态路由、RIP/RIPng、OSPFv2/OSPFv3等三层路由协议。</w:t>
            </w:r>
            <w:r/>
          </w:p>
          <w:p>
            <w:pPr>
              <w:ind w:left="0"/>
              <w:rPr>
                <w:rFonts w:ascii="宋体" w:hAnsi="宋体"/>
                <w:sz w:val="21"/>
                <w:szCs w:val="21"/>
              </w:rPr>
            </w:pPr>
            <w:r>
              <w:rPr>
                <w:rFonts w:hint="eastAsia" w:ascii="宋体" w:hAnsi="宋体"/>
                <w:sz w:val="21"/>
                <w:szCs w:val="21"/>
              </w:rPr>
              <w:t xml:space="preserve">6.</w:t>
            </w:r>
            <w:r>
              <w:rPr>
                <w:rFonts w:ascii="宋体" w:hAnsi="宋体"/>
                <w:sz w:val="21"/>
                <w:szCs w:val="21"/>
              </w:rPr>
              <w:t xml:space="preserve">支持1对1、1对多、多对1和基于流的本地、远程镜像；且支持RSPAN和ERSPAN</w:t>
            </w:r>
            <w:r>
              <w:rPr>
                <w:rFonts w:hint="eastAsia" w:ascii="宋体" w:hAnsi="宋体"/>
                <w:sz w:val="21"/>
                <w:szCs w:val="21"/>
              </w:rPr>
              <w:t xml:space="preserve">。</w:t>
            </w:r>
            <w:r/>
          </w:p>
          <w:p>
            <w:pPr>
              <w:ind w:left="0"/>
              <w:rPr>
                <w:rFonts w:ascii="宋体" w:hAnsi="宋体"/>
                <w:sz w:val="21"/>
                <w:szCs w:val="21"/>
              </w:rPr>
            </w:pPr>
            <w:r>
              <w:rPr>
                <w:rFonts w:hint="eastAsia" w:ascii="宋体" w:hAnsi="宋体"/>
                <w:color w:val="000000"/>
                <w:sz w:val="21"/>
                <w:szCs w:val="21"/>
                <w:lang w:bidi="ar"/>
              </w:rPr>
              <w:t xml:space="preserve">★7.</w:t>
            </w:r>
            <w:r>
              <w:rPr>
                <w:rFonts w:ascii="宋体" w:hAnsi="宋体"/>
                <w:sz w:val="21"/>
                <w:szCs w:val="21"/>
              </w:rPr>
              <w:t xml:space="preserve">支持专门基础网络保护机制，能够限制用户向网络中发送数据包的速率，对有攻击行为的用户进行隔离，保证设备和整网的安全稳定运行。</w:t>
            </w:r>
            <w:r/>
          </w:p>
          <w:p>
            <w:pPr>
              <w:ind w:left="0"/>
              <w:rPr>
                <w:rFonts w:ascii="宋体" w:hAnsi="宋体"/>
                <w:sz w:val="21"/>
                <w:szCs w:val="21"/>
              </w:rPr>
            </w:pPr>
            <w:r>
              <w:rPr>
                <w:rFonts w:hint="eastAsia" w:ascii="宋体" w:hAnsi="宋体"/>
                <w:sz w:val="21"/>
                <w:szCs w:val="21"/>
              </w:rPr>
              <w:t xml:space="preserve">8.</w:t>
            </w:r>
            <w:r>
              <w:rPr>
                <w:rFonts w:ascii="宋体" w:hAnsi="宋体"/>
                <w:sz w:val="21"/>
                <w:szCs w:val="21"/>
              </w:rPr>
              <w:t xml:space="preserve">支持sFlow网络监测技术。</w:t>
            </w:r>
            <w:r/>
          </w:p>
          <w:p>
            <w:pPr>
              <w:ind w:left="0"/>
              <w:rPr>
                <w:rFonts w:ascii="宋体" w:hAnsi="宋体"/>
                <w:sz w:val="21"/>
                <w:szCs w:val="21"/>
              </w:rPr>
            </w:pPr>
            <w:r>
              <w:rPr>
                <w:rFonts w:hint="eastAsia" w:ascii="宋体" w:hAnsi="宋体"/>
                <w:color w:val="000000"/>
                <w:sz w:val="21"/>
                <w:szCs w:val="21"/>
                <w:lang w:bidi="ar"/>
              </w:rPr>
              <w:t xml:space="preserve">★</w:t>
            </w:r>
            <w:r>
              <w:rPr>
                <w:rFonts w:hint="eastAsia" w:ascii="宋体" w:hAnsi="宋体"/>
                <w:sz w:val="21"/>
                <w:szCs w:val="21"/>
              </w:rPr>
              <w:t xml:space="preserve">9.支持虚拟化功能，可将多台物理设备虚拟化为一台逻辑设备统一管理，并且链路故障的收敛时间≤30ms。</w:t>
            </w:r>
            <w:r/>
          </w:p>
        </w:tc>
        <w:tc>
          <w:tcPr>
            <w:shd w:val="clear" w:color="ffffff" w:fill="auto"/>
            <w:tcW w:w="85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7</w:t>
            </w:r>
            <w:r/>
          </w:p>
        </w:tc>
        <w:tc>
          <w:tcPr>
            <w:shd w:val="clear" w:color="ffffff" w:fill="auto"/>
            <w:tcW w:w="8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台</w:t>
            </w:r>
            <w:r/>
          </w:p>
        </w:tc>
      </w:tr>
      <w:tr>
        <w:trPr>
          <w:jc w:val="center"/>
        </w:trPr>
        <w:tc>
          <w:tcPr>
            <w:shd w:val="clear" w:color="auto" w:fill="auto"/>
            <w:tcW w:w="7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w:t>
            </w:r>
            <w:r/>
          </w:p>
        </w:tc>
        <w:tc>
          <w:tcPr>
            <w:shd w:val="clear" w:color="ffffff" w:fill="auto"/>
            <w:tcW w:w="1417"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光模块</w:t>
            </w:r>
            <w:r/>
          </w:p>
        </w:tc>
        <w:tc>
          <w:tcPr>
            <w:shd w:val="clear" w:color="auto" w:fill="ffffff"/>
            <w:tcW w:w="665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千兆SFP 1310 单模光模块</w:t>
            </w:r>
            <w:r/>
          </w:p>
        </w:tc>
        <w:tc>
          <w:tcPr>
            <w:shd w:val="clear" w:color="ffffff" w:fill="auto"/>
            <w:tcW w:w="85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14</w:t>
            </w:r>
            <w:r/>
          </w:p>
        </w:tc>
        <w:tc>
          <w:tcPr>
            <w:shd w:val="clear" w:color="ffffff" w:fill="auto"/>
            <w:tcW w:w="8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只</w:t>
            </w:r>
            <w:r/>
          </w:p>
        </w:tc>
      </w:tr>
      <w:tr>
        <w:trPr>
          <w:jc w:val="center"/>
        </w:trPr>
        <w:tc>
          <w:tcPr>
            <w:shd w:val="clear" w:color="auto" w:fill="auto"/>
            <w:tcW w:w="7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w:t>
            </w:r>
            <w:r/>
          </w:p>
        </w:tc>
        <w:tc>
          <w:tcPr>
            <w:shd w:val="clear" w:color="ffffff" w:fill="auto"/>
            <w:tcW w:w="1417"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理线器</w:t>
            </w:r>
            <w:r/>
          </w:p>
        </w:tc>
        <w:tc>
          <w:tcPr>
            <w:shd w:val="clear" w:color="auto" w:fill="ffffff"/>
            <w:tcW w:w="665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12档24口机柜网络理线架</w:t>
            </w:r>
            <w:r/>
          </w:p>
        </w:tc>
        <w:tc>
          <w:tcPr>
            <w:shd w:val="clear" w:color="ffffff" w:fill="auto"/>
            <w:tcW w:w="85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3</w:t>
            </w:r>
            <w:r/>
          </w:p>
        </w:tc>
        <w:tc>
          <w:tcPr>
            <w:shd w:val="clear" w:color="ffffff" w:fill="auto"/>
            <w:tcW w:w="8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个</w:t>
            </w:r>
            <w:r/>
          </w:p>
        </w:tc>
      </w:tr>
      <w:tr>
        <w:trPr>
          <w:jc w:val="center"/>
          <w:trHeight w:val="1322" w:hRule="exact"/>
        </w:trPr>
        <w:tc>
          <w:tcPr>
            <w:shd w:val="clear" w:color="auto" w:fill="auto"/>
            <w:tcW w:w="7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w:t>
            </w:r>
            <w:r/>
          </w:p>
        </w:tc>
        <w:tc>
          <w:tcPr>
            <w:shd w:val="clear" w:color="ffffff" w:fill="auto"/>
            <w:tcW w:w="1417"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学生工作位</w:t>
            </w:r>
            <w:r/>
          </w:p>
        </w:tc>
        <w:tc>
          <w:tcPr>
            <w:shd w:val="clear" w:color="auto" w:fill="ffffff"/>
            <w:tcW w:w="665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国产定制。采用三聚氰胺环保板材，厚度2.5厘米。本色PVS</w:t>
            </w:r>
            <w:r>
              <w:rPr>
                <w:rFonts w:hint="eastAsia" w:ascii="宋体" w:hAnsi="宋体"/>
                <w:color w:val="000000"/>
                <w:sz w:val="21"/>
                <w:szCs w:val="21"/>
                <w:lang w:bidi="ar"/>
              </w:rPr>
              <w:t xml:space="preserve">工程塑料封边条，采用全自动封边机无贴缝接口，严密，不易脱边</w:t>
            </w:r>
            <w:r>
              <w:rPr>
                <w:rFonts w:hint="eastAsia" w:ascii="宋体" w:hAnsi="宋体"/>
                <w:color w:val="000000"/>
                <w:sz w:val="21"/>
                <w:szCs w:val="21"/>
                <w:lang w:bidi="ar"/>
              </w:rPr>
              <w:t xml:space="preserve">；柜体采用ST12、SPCC冷扎钢板，表面处理为静电粉末喷涂。尺寸：800*600*750mm</w:t>
            </w:r>
            <w:r/>
          </w:p>
        </w:tc>
        <w:tc>
          <w:tcPr>
            <w:shd w:val="clear" w:color="ffffff" w:fill="auto"/>
            <w:tcW w:w="85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52</w:t>
            </w:r>
            <w:r/>
          </w:p>
        </w:tc>
        <w:tc>
          <w:tcPr>
            <w:shd w:val="clear" w:color="ffffff" w:fill="auto"/>
            <w:tcW w:w="8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台</w:t>
            </w:r>
            <w:r/>
          </w:p>
        </w:tc>
      </w:tr>
      <w:tr>
        <w:trPr>
          <w:jc w:val="center"/>
          <w:trHeight w:val="1065" w:hRule="exact"/>
        </w:trPr>
        <w:tc>
          <w:tcPr>
            <w:shd w:val="clear" w:color="auto" w:fill="auto"/>
            <w:tcW w:w="7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w:t>
            </w:r>
            <w:r/>
          </w:p>
        </w:tc>
        <w:tc>
          <w:tcPr>
            <w:shd w:val="clear" w:color="ffffff" w:fill="auto"/>
            <w:tcW w:w="1417"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学生座椅</w:t>
            </w:r>
            <w:r/>
          </w:p>
        </w:tc>
        <w:tc>
          <w:tcPr>
            <w:shd w:val="clear" w:color="auto" w:fill="ffffff"/>
            <w:tcW w:w="665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国产定制。面料：采用专用全网布，透气性强，弹力好；海绵：高回弹切割泡棉，软硬适中，不变形；配件：铝合金框架、扶手，坚固耐用。尺寸：950*580*445mm</w:t>
            </w:r>
            <w:r/>
          </w:p>
        </w:tc>
        <w:tc>
          <w:tcPr>
            <w:shd w:val="clear" w:color="ffffff" w:fill="auto"/>
            <w:tcW w:w="85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364</w:t>
            </w:r>
            <w:r/>
          </w:p>
        </w:tc>
        <w:tc>
          <w:tcPr>
            <w:shd w:val="clear" w:color="ffffff" w:fill="auto"/>
            <w:tcW w:w="8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把</w:t>
            </w:r>
            <w:r/>
          </w:p>
        </w:tc>
      </w:tr>
      <w:tr>
        <w:trPr>
          <w:jc w:val="center"/>
          <w:trHeight w:val="1337" w:hRule="exact"/>
        </w:trPr>
        <w:tc>
          <w:tcPr>
            <w:shd w:val="clear" w:color="auto" w:fill="auto"/>
            <w:tcW w:w="7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w:t>
            </w:r>
            <w:r/>
          </w:p>
        </w:tc>
        <w:tc>
          <w:tcPr>
            <w:shd w:val="clear" w:color="ffffff" w:fill="auto"/>
            <w:tcW w:w="1417"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教室讲台</w:t>
            </w:r>
            <w:r/>
          </w:p>
        </w:tc>
        <w:tc>
          <w:tcPr>
            <w:shd w:val="clear" w:color="auto" w:fill="ffffff"/>
            <w:tcW w:w="665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国产定制。采用三聚氰胺环保板材，厚度2.5厘米。本色PVS工程塑料封边条，采用全自动封边机无贴缝接口，严密，不易脱边，经久耐用；柜体采用ST12、SPCC冷扎钢板，表面处理为静电粉末喷涂。尺寸：1600*800*750mm</w:t>
            </w:r>
            <w:r/>
          </w:p>
        </w:tc>
        <w:tc>
          <w:tcPr>
            <w:shd w:val="clear" w:color="ffffff" w:fill="auto"/>
            <w:tcW w:w="85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1</w:t>
            </w:r>
            <w:r/>
          </w:p>
        </w:tc>
        <w:tc>
          <w:tcPr>
            <w:shd w:val="clear" w:color="ffffff" w:fill="auto"/>
            <w:tcW w:w="8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台</w:t>
            </w:r>
            <w:r/>
          </w:p>
        </w:tc>
      </w:tr>
      <w:tr>
        <w:trPr>
          <w:jc w:val="center"/>
          <w:trHeight w:val="567" w:hRule="exact"/>
        </w:trPr>
        <w:tc>
          <w:tcPr>
            <w:shd w:val="clear" w:color="auto" w:fill="auto"/>
            <w:tcW w:w="7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w:t>
            </w:r>
            <w:r/>
          </w:p>
        </w:tc>
        <w:tc>
          <w:tcPr>
            <w:shd w:val="clear" w:color="ffffff" w:fill="auto"/>
            <w:tcW w:w="1417"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12U机柜</w:t>
            </w:r>
            <w:r/>
          </w:p>
        </w:tc>
        <w:tc>
          <w:tcPr>
            <w:shd w:val="clear" w:color="auto" w:fill="auto"/>
            <w:tcW w:w="6657" w:type="dxa"/>
            <w:vAlign w:val="center"/>
            <w:textDirection w:val="lrTb"/>
            <w:noWrap w:val="false"/>
          </w:tcPr>
          <w:p>
            <w:pPr>
              <w:ind w:left="0"/>
              <w:jc w:val="left"/>
              <w:rPr>
                <w:rFonts w:ascii="宋体" w:hAnsi="宋体"/>
                <w:sz w:val="21"/>
                <w:szCs w:val="21"/>
              </w:rPr>
            </w:pPr>
            <w:r>
              <w:rPr>
                <w:rFonts w:hint="eastAsia" w:ascii="宋体" w:hAnsi="宋体"/>
                <w:color w:val="000000"/>
                <w:sz w:val="21"/>
                <w:szCs w:val="21"/>
                <w:lang w:bidi="ar"/>
              </w:rPr>
              <w:t xml:space="preserve">国产定制：高700mm、宽600mm、深度450mm，前玻璃、后网格。</w:t>
            </w:r>
            <w:r/>
          </w:p>
        </w:tc>
        <w:tc>
          <w:tcPr>
            <w:shd w:val="clear" w:color="ffffff" w:fill="auto"/>
            <w:tcW w:w="85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1</w:t>
            </w:r>
            <w:r/>
          </w:p>
        </w:tc>
        <w:tc>
          <w:tcPr>
            <w:shd w:val="clear" w:color="ffffff" w:fill="auto"/>
            <w:tcW w:w="8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台</w:t>
            </w:r>
            <w:r/>
          </w:p>
        </w:tc>
      </w:tr>
    </w:tbl>
    <w:p>
      <w:pPr>
        <w:ind w:left="0"/>
        <w:rPr>
          <w:rFonts w:ascii="宋体" w:hAnsi="宋体" w:cs="Times New Roman"/>
          <w:sz w:val="21"/>
          <w:szCs w:val="21"/>
        </w:rPr>
      </w:pPr>
      <w:r>
        <w:rPr>
          <w:rFonts w:ascii="宋体" w:hAnsi="宋体" w:cs="Times New Roman"/>
          <w:sz w:val="21"/>
          <w:szCs w:val="21"/>
        </w:rPr>
      </w:r>
      <w:r/>
    </w:p>
    <w:p>
      <w:pPr>
        <w:ind w:left="0"/>
        <w:spacing w:line="360" w:lineRule="auto"/>
        <w:tabs>
          <w:tab w:val="left" w:pos="0" w:leader="none"/>
        </w:tabs>
        <w:rPr>
          <w:rFonts w:ascii="宋体" w:hAnsi="宋体"/>
          <w:b/>
          <w:sz w:val="21"/>
          <w:highlight w:val="yellow"/>
        </w:rPr>
      </w:pPr>
      <w:r>
        <w:rPr>
          <w:rFonts w:hint="eastAsia" w:ascii="宋体" w:hAnsi="宋体"/>
          <w:b/>
          <w:sz w:val="21"/>
          <w:highlight w:val="yellow"/>
        </w:rPr>
        <w:t xml:space="preserve">注：1</w:t>
      </w:r>
      <w:r>
        <w:rPr>
          <w:rFonts w:ascii="宋体" w:hAnsi="宋体"/>
          <w:b/>
          <w:sz w:val="21"/>
          <w:highlight w:val="yellow"/>
        </w:rPr>
        <w:t xml:space="preserve">.</w:t>
      </w:r>
      <w:r>
        <w:rPr>
          <w:rFonts w:hint="eastAsia" w:ascii="宋体" w:hAnsi="宋体"/>
          <w:b/>
          <w:sz w:val="21"/>
          <w:highlight w:val="yellow"/>
        </w:rPr>
        <w:t xml:space="preserve">本项目核心产品：序号8台式机。</w:t>
      </w:r>
      <w:r/>
    </w:p>
    <w:p>
      <w:pPr>
        <w:ind w:left="0" w:firstLine="422"/>
        <w:spacing w:line="360" w:lineRule="auto"/>
        <w:tabs>
          <w:tab w:val="left" w:pos="0" w:leader="none"/>
        </w:tabs>
        <w:rPr>
          <w:rFonts w:ascii="宋体" w:hAnsi="宋体"/>
          <w:b/>
          <w:sz w:val="21"/>
          <w:highlight w:val="yellow"/>
        </w:rPr>
      </w:pPr>
      <w:r>
        <w:rPr>
          <w:rFonts w:hint="eastAsia" w:ascii="宋体" w:hAnsi="宋体"/>
          <w:b/>
          <w:sz w:val="21"/>
          <w:highlight w:val="yellow"/>
        </w:rPr>
        <w:t xml:space="preserve">2</w:t>
      </w:r>
      <w:r>
        <w:rPr>
          <w:rFonts w:ascii="宋体" w:hAnsi="宋体"/>
          <w:b/>
          <w:sz w:val="21"/>
          <w:highlight w:val="yellow"/>
        </w:rPr>
        <w:t xml:space="preserve">.</w:t>
      </w:r>
      <w:r>
        <w:rPr>
          <w:rFonts w:hint="eastAsia" w:ascii="宋体" w:hAnsi="宋体"/>
          <w:b/>
          <w:sz w:val="21"/>
          <w:highlight w:val="yellow"/>
        </w:rPr>
        <w:t xml:space="preserve">本项目所采购台式机,其参数必须满足《台式计算机政府采购需求标准(2023 版)》中所有带有“*”指标项要求，不得出现负偏离。投标人须提供相应的承诺函且加盖投标单位公章，未提供、未按要求提供承诺函的视为非实质性响应。(承诺函格式详见第三章附件13)</w:t>
      </w:r>
      <w:r/>
    </w:p>
    <w:p>
      <w:pPr>
        <w:ind w:left="0" w:firstLine="422"/>
        <w:spacing w:line="360" w:lineRule="auto"/>
        <w:tabs>
          <w:tab w:val="left" w:pos="0" w:leader="none"/>
        </w:tabs>
        <w:rPr>
          <w:rFonts w:ascii="宋体" w:hAnsi="宋体"/>
          <w:b/>
          <w:sz w:val="21"/>
          <w:highlight w:val="yellow"/>
        </w:rPr>
      </w:pPr>
      <w:r>
        <w:rPr>
          <w:rFonts w:hint="eastAsia" w:ascii="宋体" w:hAnsi="宋体"/>
          <w:b/>
          <w:sz w:val="21"/>
          <w:highlight w:val="yellow"/>
        </w:rPr>
        <w:t xml:space="preserve">3</w:t>
      </w:r>
      <w:r>
        <w:rPr>
          <w:rFonts w:ascii="宋体" w:hAnsi="宋体"/>
          <w:b/>
          <w:sz w:val="21"/>
          <w:highlight w:val="yellow"/>
        </w:rPr>
        <w:t xml:space="preserve">.</w:t>
      </w:r>
      <w:r>
        <w:rPr>
          <w:rFonts w:hint="eastAsia" w:ascii="宋体" w:hAnsi="宋体"/>
          <w:b/>
          <w:sz w:val="21"/>
          <w:highlight w:val="yellow"/>
        </w:rPr>
        <w:t xml:space="preserve">本项目所采购交互式触控一体机,其参数必须满足《一体式计算机政府采购需求标准(2023 版)》中所有带有“*”指标项要求，不得出现负偏离。投标人须提供相应的承诺函且加盖投标单位公章，未提供、未按要求提供承诺函的视为非实质性响应。(承诺函格式详见第三章附件13)</w:t>
      </w:r>
      <w:r/>
    </w:p>
    <w:p>
      <w:pPr>
        <w:ind w:left="0" w:firstLine="422"/>
        <w:spacing w:line="360" w:lineRule="auto"/>
        <w:tabs>
          <w:tab w:val="left" w:pos="0" w:leader="none"/>
        </w:tabs>
        <w:rPr>
          <w:rFonts w:ascii="宋体" w:hAnsi="宋体"/>
          <w:b/>
          <w:sz w:val="21"/>
          <w:highlight w:val="yellow"/>
        </w:rPr>
      </w:pPr>
      <w:r>
        <w:rPr>
          <w:rFonts w:hint="eastAsia" w:ascii="宋体" w:hAnsi="宋体"/>
          <w:b/>
          <w:sz w:val="21"/>
          <w:highlight w:val="yellow"/>
        </w:rPr>
        <w:t xml:space="preserve">4.</w:t>
      </w:r>
      <w:r>
        <w:rPr>
          <w:rFonts w:hint="eastAsia"/>
          <w:b/>
          <w:highlight w:val="yellow"/>
        </w:rPr>
        <w:t xml:space="preserve">台式机</w:t>
      </w:r>
      <w:r>
        <w:rPr>
          <w:rFonts w:hint="eastAsia" w:ascii="宋体" w:hAnsi="宋体"/>
          <w:b/>
          <w:sz w:val="21"/>
          <w:highlight w:val="yellow"/>
        </w:rPr>
        <w:t xml:space="preserve">整机质量服务要求：投标单位承诺中标后提供产品制造商免费三年维保及上门服务并加盖投标单位公章，未提供</w:t>
      </w:r>
      <w:r>
        <w:rPr>
          <w:rFonts w:hint="eastAsia" w:ascii="宋体" w:hAnsi="宋体"/>
          <w:b/>
          <w:sz w:val="21"/>
          <w:highlight w:val="yellow"/>
        </w:rPr>
        <w:t xml:space="preserve">承诺函</w:t>
      </w:r>
      <w:r>
        <w:rPr>
          <w:rFonts w:hint="eastAsia" w:ascii="宋体" w:hAnsi="宋体"/>
          <w:b/>
          <w:sz w:val="21"/>
          <w:highlight w:val="yellow"/>
        </w:rPr>
        <w:t xml:space="preserve">视为非实质性响应</w:t>
      </w:r>
      <w:r>
        <w:rPr>
          <w:rFonts w:hint="eastAsia" w:ascii="宋体" w:hAnsi="宋体"/>
          <w:b/>
          <w:sz w:val="21"/>
          <w:highlight w:val="yellow"/>
        </w:rPr>
        <w:t xml:space="preserve">。</w:t>
      </w:r>
      <w:r/>
    </w:p>
    <w:p>
      <w:pPr>
        <w:ind w:left="0" w:firstLine="422"/>
        <w:spacing w:line="360" w:lineRule="auto"/>
        <w:tabs>
          <w:tab w:val="left" w:pos="0" w:leader="none"/>
        </w:tabs>
        <w:rPr>
          <w:rFonts w:ascii="宋体" w:hAnsi="宋体"/>
          <w:b/>
          <w:sz w:val="21"/>
        </w:rPr>
      </w:pPr>
      <w:r>
        <w:rPr>
          <w:rFonts w:hint="eastAsia" w:ascii="宋体" w:hAnsi="宋体"/>
          <w:b/>
          <w:sz w:val="21"/>
        </w:rPr>
        <w:t xml:space="preserve">附录 台式机参数</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4"/>
        <w:gridCol w:w="825"/>
        <w:gridCol w:w="645"/>
        <w:gridCol w:w="2082"/>
        <w:gridCol w:w="5812"/>
      </w:tblGrid>
      <w:tr>
        <w:trPr>
          <w:jc w:val="center"/>
          <w:trHeight w:val="20"/>
        </w:trPr>
        <w:tc>
          <w:tcPr>
            <w:tcW w:w="0" w:type="auto"/>
            <w:vAlign w:val="center"/>
            <w:textDirection w:val="tbRlV"/>
            <w:noWrap w:val="false"/>
          </w:tcPr>
          <w:p>
            <w:pPr>
              <w:ind w:left="0"/>
              <w:jc w:val="center"/>
              <w:rPr>
                <w:rFonts w:ascii="宋体" w:hAnsi="宋体"/>
                <w:color w:val="000000"/>
                <w:sz w:val="21"/>
                <w:szCs w:val="21"/>
              </w:rPr>
            </w:pPr>
            <w:r>
              <w:rPr>
                <w:rFonts w:hint="eastAsia" w:ascii="宋体" w:hAnsi="宋体"/>
                <w:color w:val="000000"/>
                <w:sz w:val="21"/>
                <w:szCs w:val="21"/>
              </w:rPr>
              <w:t xml:space="preserve">序号</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指标分类</w:t>
            </w:r>
            <w:r/>
          </w:p>
        </w:tc>
        <w:tc>
          <w:tcPr>
            <w:tcW w:w="64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一级指标</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二级指标</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指标要求</w:t>
            </w:r>
            <w:r/>
          </w:p>
        </w:tc>
      </w:tr>
      <w:tr>
        <w:trPr>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*CPU规格</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*CPU信息</w:t>
            </w:r>
            <w:r/>
          </w:p>
        </w:tc>
        <w:tc>
          <w:tcPr>
            <w:tcW w:w="5812" w:type="dxa"/>
            <w:vAlign w:val="center"/>
            <w:textDirection w:val="lrTb"/>
            <w:noWrap w:val="false"/>
          </w:tcPr>
          <w:p>
            <w:pPr>
              <w:pStyle w:val="866"/>
              <w:ind w:firstLine="0"/>
              <w:rPr>
                <w:rFonts w:ascii="宋体" w:hAnsi="宋体"/>
                <w:sz w:val="21"/>
                <w:szCs w:val="21"/>
              </w:rPr>
            </w:pPr>
            <w:r>
              <w:rPr>
                <w:rFonts w:ascii="宋体" w:hAnsi="宋体"/>
                <w:sz w:val="21"/>
                <w:szCs w:val="21"/>
              </w:rPr>
              <w:t xml:space="preserve">CPU</w:t>
            </w:r>
            <w:r>
              <w:rPr>
                <w:rFonts w:hint="eastAsia" w:ascii="宋体" w:hAnsi="宋体"/>
                <w:sz w:val="21"/>
                <w:szCs w:val="21"/>
              </w:rPr>
              <w:t xml:space="preserve">参数详见序号8</w:t>
            </w:r>
            <w:r>
              <w:rPr>
                <w:rFonts w:ascii="宋体" w:hAnsi="宋体"/>
                <w:sz w:val="21"/>
                <w:szCs w:val="21"/>
              </w:rPr>
              <w:t xml:space="preserve">1-84</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2</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*内存规格</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内存配置容量</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≥32GB</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3</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*内存类型</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u w:val="single"/>
              </w:rPr>
              <w:t xml:space="preserve">DDR4≥3200MHz</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4</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*内存条配置数量（板载内存不涉及）</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u w:val="single"/>
              </w:rPr>
              <w:t xml:space="preserve">≥2</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5</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*主板规格</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*主板集成模块</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u w:val="single"/>
              </w:rPr>
              <w:t xml:space="preserve">集成资源扩展模块、计算处理模块、音频扩展模块等，主板的互联拓扑可通过处理器或交换电路实现</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6</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*主板支持的CPU和内存情况</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u w:val="single"/>
              </w:rPr>
              <w:t xml:space="preserve">主板系列芯片组DMI 通道最大数≥8, PCI Express 通道数的最大值≥24，支持DDR5系列内存扩展，I/O规格USB端口数≥14</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7</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*主板内置PCIe插槽数量</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u w:val="single"/>
              </w:rPr>
              <w:t xml:space="preserve">≥1个PCIe 3x1插槽，≥1个PCIe 4x16插槽, ≥1个PCI</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8</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特殊孔位及接口</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u w:val="single"/>
              </w:rPr>
              <w:t xml:space="preserve">无要求</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9</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*主板其他内置接口</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u w:val="single"/>
              </w:rPr>
              <w:t xml:space="preserve">≥2个M.2接口</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10</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单内存插槽最大可支持容量（板载内存不涉及）</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≥32GB</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11</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内存插槽满配时提供的最高内存总容量</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≥64GB</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12</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*存储设备规格</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*固态盘数量</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u w:val="single"/>
              </w:rPr>
              <w:t xml:space="preserve">≥1个</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13</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固态存储容量</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≥512G SSD</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14</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*机械硬盘数量</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≥0个</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15</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*机械硬盘总容量</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≥0</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16</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*机械硬盘转速</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≥0</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17</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机械硬盘接口协议</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支持SATA3.0及以上或SAS3.0及以上接口</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18</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*机械硬盘形态</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3.5英寸</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19</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固态存储接口协议</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rPr>
              <w:t xml:space="preserve">UFS/SATA/PCIe/NVMe等类型接口协议</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20</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*固态存储形态</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采用插卡或板载等形态，可选用符合M.2或2.5寸SATA或mSATA等标准的插卡形态</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21</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存储设备扩展盘位</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rPr>
              <w:t xml:space="preserve">≥0</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22</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*存储设备其他参数要求</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a)固态盘应符合SJ/T11654相关规定；b)机械硬盘准备时间应不大于30s；侧面固定螺丝孔数量可为4孔或6孔；工作状态环境温度应满足5℃~55℃;其它参数应符合GB/T12628相关规定</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23</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*显卡规格</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*显卡类型</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集成显卡</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24</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*独立显卡显存类型</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25</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*独立显卡显存位宽</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26</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*独立显卡显存容量</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27</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独立显卡接口协议</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支持PCIe 协议版本大于等于2.0 或HT</w:t>
            </w:r>
            <w:r/>
          </w:p>
          <w:p>
            <w:pPr>
              <w:ind w:left="0"/>
              <w:rPr>
                <w:rFonts w:ascii="宋体" w:hAnsi="宋体"/>
                <w:color w:val="000000"/>
                <w:sz w:val="21"/>
                <w:szCs w:val="21"/>
                <w:u w:val="single"/>
              </w:rPr>
            </w:pPr>
            <w:r>
              <w:rPr>
                <w:rFonts w:hint="eastAsia" w:ascii="宋体" w:hAnsi="宋体"/>
                <w:color w:val="000000"/>
                <w:sz w:val="21"/>
                <w:szCs w:val="21"/>
                <w:u w:val="single"/>
              </w:rPr>
              <w:t xml:space="preserve">（HyperTransport）协议版本大于等</w:t>
            </w:r>
            <w:r/>
          </w:p>
          <w:p>
            <w:pPr>
              <w:ind w:left="0"/>
              <w:rPr>
                <w:rFonts w:ascii="宋体" w:hAnsi="宋体"/>
                <w:color w:val="000000"/>
                <w:sz w:val="21"/>
                <w:szCs w:val="21"/>
                <w:u w:val="single"/>
              </w:rPr>
            </w:pPr>
            <w:r>
              <w:rPr>
                <w:rFonts w:hint="eastAsia" w:ascii="宋体" w:hAnsi="宋体"/>
                <w:color w:val="000000"/>
                <w:sz w:val="21"/>
                <w:szCs w:val="21"/>
                <w:u w:val="single"/>
              </w:rPr>
              <w:t xml:space="preserve">于3.0 的独立显卡接口协议</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28</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*显示设备规格</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显示屏屏占比</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rPr>
              <w:t xml:space="preserve">≥80%</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29</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*显示屏分辨率</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≥1920x1080</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30</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显示屏像素密度</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≥85像素/英寸</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31</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显示屏可视角度</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水平≥178°</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32</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*显示屏尺寸</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≥23.8英寸</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33</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*显示屏屏幕比例</w:t>
            </w:r>
            <w:r/>
          </w:p>
        </w:tc>
        <w:tc>
          <w:tcPr>
            <w:tcW w:w="5812" w:type="dxa"/>
            <w:vAlign w:val="center"/>
            <w:textDirection w:val="lrTb"/>
            <w:noWrap w:val="false"/>
          </w:tcPr>
          <w:p>
            <w:pPr>
              <w:ind w:left="0" w:right="840"/>
              <w:rPr>
                <w:rFonts w:ascii="宋体" w:hAnsi="宋体"/>
                <w:color w:val="000000"/>
                <w:sz w:val="21"/>
                <w:szCs w:val="21"/>
                <w:u w:val="single"/>
              </w:rPr>
            </w:pPr>
            <w:r>
              <w:rPr>
                <w:rFonts w:hint="eastAsia" w:ascii="宋体" w:hAnsi="宋体"/>
                <w:color w:val="000000"/>
                <w:sz w:val="21"/>
                <w:szCs w:val="21"/>
                <w:u w:val="single"/>
              </w:rPr>
              <w:t xml:space="preserve">16:9</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34</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*显示器外观颜色</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u w:val="single"/>
              </w:rPr>
              <w:t xml:space="preserve">黑色系</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35</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*显示屏防蓝光</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无</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36</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*显示屏低频闪</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无</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37</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*显示屏防炫目</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无</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38</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*外设规格</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传声器数量</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≥0</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39</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扬声器数量</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≥0</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40</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*鼠标数量</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≥1个</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41</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*键盘数量</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≥1个</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42</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摄像头数量</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rPr>
              <w:t xml:space="preserve">≥0个</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43</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光驱数量</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rPr>
              <w:t xml:space="preserve">≥0个</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44</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*键盘按键数目</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61键/86键/101键/104键等</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45</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摄像头像素</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无要求</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46</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摄像头分辨率</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无要求</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47</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扬声器功率</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无要求</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48</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restart"/>
            <w:textDirection w:val="lrTb"/>
            <w:noWrap w:val="false"/>
          </w:tcPr>
          <w:p>
            <w:pPr>
              <w:ind w:left="0"/>
              <w:rPr>
                <w:rFonts w:ascii="宋体" w:hAnsi="宋体" w:cs="Arial"/>
                <w:color w:val="000000"/>
                <w:sz w:val="21"/>
                <w:szCs w:val="21"/>
              </w:rPr>
            </w:pPr>
            <w:r>
              <w:rPr>
                <w:rFonts w:ascii="宋体" w:hAnsi="宋体" w:cs="Arial"/>
                <w:color w:val="000000"/>
                <w:sz w:val="21"/>
                <w:szCs w:val="21"/>
              </w:rPr>
              <w:t xml:space="preserve">　</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扬声器频率范围</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无要求</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49</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扬声器总谐波失真</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无要求</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50</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扬声器最大声压级</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无要求</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51</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*键盘连接方式</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u w:val="single"/>
              </w:rPr>
              <w:t xml:space="preserve">有线</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52</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*键盘键程</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u w:val="single"/>
              </w:rPr>
              <w:t xml:space="preserve">2.3mm~4.0mm</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53</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*键盘按键压力</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u w:val="single"/>
              </w:rPr>
              <w:t xml:space="preserve">按键压力应在0.54N±0.14N</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54</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*有线键盘连接线</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≥1.5米</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55</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*键盘颜色</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黑色/白色/银色等商务色系</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56</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键盘其他要求</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键盘外观结构、连接方式、主要功能、安全、电磁兼容性、可靠性应符合GB/T14081的相关规定</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57</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*鼠标连接方式</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有线</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58</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*有线鼠标连接线</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≥1.5米</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59</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*鼠标DPI分辨率</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800~1600</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60</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*鼠标颜色</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黑色/银色/白色等商务色系</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61</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*鼠标其他要求</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其它参数应符合GB/T26245的相关规定</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62</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内置光驱</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无</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63</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*网络设备规格</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*有线网卡数量</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u w:val="single"/>
              </w:rPr>
              <w:t xml:space="preserve">≥1</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64</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无线网卡及天线数量</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≥0</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65</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单无线网卡天线数量</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≥0</w:t>
            </w:r>
            <w:r/>
          </w:p>
        </w:tc>
      </w:tr>
      <w:tr>
        <w:trPr>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66</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*外部接口规格</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*USB接口数量</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机箱面板应提供</w:t>
            </w:r>
            <w:r>
              <w:rPr>
                <w:rStyle w:val="951"/>
                <w:rFonts w:hint="default"/>
                <w:sz w:val="21"/>
                <w:szCs w:val="21"/>
                <w:u w:val="single"/>
                <w:lang w:bidi="ar"/>
              </w:rPr>
              <w:t xml:space="preserve">不低于8个</w:t>
            </w:r>
            <w:r>
              <w:rPr>
                <w:rFonts w:hint="eastAsia" w:ascii="宋体" w:hAnsi="宋体"/>
                <w:sz w:val="21"/>
                <w:szCs w:val="21"/>
              </w:rPr>
              <w:t xml:space="preserve">(</w:t>
            </w:r>
            <w:r>
              <w:rPr>
                <w:rFonts w:ascii="宋体" w:hAnsi="宋体"/>
                <w:sz w:val="21"/>
                <w:szCs w:val="21"/>
                <w:u w:val="single"/>
                <w:lang w:bidi="ar"/>
              </w:rPr>
              <w:t xml:space="preserve">前置5个USB,1个Type-C 以上</w:t>
            </w:r>
            <w:r>
              <w:rPr>
                <w:rFonts w:hint="eastAsia" w:ascii="宋体" w:hAnsi="宋体"/>
                <w:sz w:val="21"/>
                <w:szCs w:val="21"/>
                <w:u w:val="single"/>
                <w:lang w:bidi="ar"/>
              </w:rPr>
              <w:t xml:space="preserve">)</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67</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restart"/>
            <w:textDirection w:val="lrTb"/>
            <w:noWrap w:val="false"/>
          </w:tcPr>
          <w:p>
            <w:pPr>
              <w:ind w:left="0"/>
              <w:rPr>
                <w:rFonts w:ascii="宋体" w:hAnsi="宋体" w:cs="Arial"/>
                <w:color w:val="000000"/>
                <w:sz w:val="21"/>
                <w:szCs w:val="21"/>
              </w:rPr>
            </w:pPr>
            <w:r>
              <w:rPr>
                <w:rFonts w:ascii="宋体" w:hAnsi="宋体" w:cs="Arial"/>
                <w:color w:val="000000"/>
                <w:sz w:val="21"/>
                <w:szCs w:val="21"/>
              </w:rPr>
              <w:t xml:space="preserve">　</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USB母座接口要求</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无</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68</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*视频接口数量</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u w:val="single"/>
              </w:rPr>
              <w:t xml:space="preserve">≥3</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69</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*音频接口数量</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u w:val="single"/>
              </w:rPr>
              <w:t xml:space="preserve">≥2（至少包含前置1个耳机麦克风组合插孔）</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70</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存储卡接口数量</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≥0</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71</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*整机基础规格</w:t>
            </w:r>
            <w:r/>
          </w:p>
          <w:p>
            <w:pPr>
              <w:ind w:left="0"/>
              <w:rPr>
                <w:rFonts w:ascii="宋体" w:hAnsi="宋体"/>
                <w:color w:val="000000"/>
                <w:sz w:val="21"/>
                <w:szCs w:val="21"/>
              </w:rPr>
            </w:pPr>
            <w:r>
              <w:rPr>
                <w:rFonts w:ascii="宋体" w:hAnsi="宋体" w:cs="Arial"/>
                <w:color w:val="000000"/>
                <w:sz w:val="21"/>
                <w:szCs w:val="21"/>
              </w:rPr>
              <w:t xml:space="preserve">　</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*整机外观</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a)产品表面不应有凹痕、划伤、裂缝、变形和污染等。表面涂层均匀，不应起泡、龟裂、脱落和磨损，金属零部件无锈蚀及其它机械损伤；b)产品表面说明功能的文字、符号、标志，应清晰、端正、牢固</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72</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*状态指示灯</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无</w:t>
            </w:r>
            <w:r/>
          </w:p>
        </w:tc>
      </w:tr>
      <w:tr>
        <w:trPr>
          <w:cantSplit/>
          <w:jc w:val="center"/>
          <w:trHeight w:val="521"/>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73</w:t>
            </w:r>
            <w:r/>
          </w:p>
          <w:p>
            <w:pPr>
              <w:ind w:left="0"/>
              <w:rPr>
                <w:rFonts w:ascii="宋体" w:hAnsi="宋体"/>
                <w:color w:val="000000"/>
                <w:sz w:val="21"/>
                <w:szCs w:val="21"/>
              </w:rPr>
            </w:pPr>
            <w:r>
              <w:rPr>
                <w:rFonts w:ascii="宋体" w:hAnsi="宋体" w:cs="Arial"/>
                <w:color w:val="000000"/>
                <w:sz w:val="21"/>
                <w:szCs w:val="21"/>
              </w:rPr>
              <w:t xml:space="preserve">　</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p>
            <w:pPr>
              <w:ind w:left="0"/>
              <w:rPr>
                <w:rFonts w:ascii="宋体" w:hAnsi="宋体"/>
                <w:color w:val="000000"/>
                <w:sz w:val="21"/>
                <w:szCs w:val="21"/>
              </w:rPr>
            </w:pPr>
            <w:r>
              <w:rPr>
                <w:rFonts w:ascii="宋体" w:hAnsi="宋体" w:cs="Arial"/>
                <w:color w:val="000000"/>
                <w:sz w:val="21"/>
                <w:szCs w:val="21"/>
              </w:rPr>
              <w:t xml:space="preserve">　</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*整机结构</w:t>
            </w:r>
            <w:r/>
          </w:p>
          <w:p>
            <w:pPr>
              <w:ind w:left="0"/>
              <w:rPr>
                <w:rFonts w:ascii="宋体" w:hAnsi="宋体"/>
                <w:color w:val="000000"/>
                <w:sz w:val="21"/>
                <w:szCs w:val="21"/>
              </w:rPr>
            </w:pPr>
            <w:r>
              <w:rPr>
                <w:rFonts w:ascii="宋体" w:hAnsi="宋体" w:cs="Arial"/>
                <w:color w:val="000000"/>
                <w:sz w:val="21"/>
                <w:szCs w:val="21"/>
              </w:rPr>
              <w:t xml:space="preserve">　</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a)机箱应符合GB/T4208、GB/T26246的相关规定；</w:t>
            </w:r>
            <w:r/>
          </w:p>
          <w:p>
            <w:pPr>
              <w:ind w:left="0"/>
              <w:rPr>
                <w:rFonts w:ascii="宋体" w:hAnsi="宋体"/>
                <w:color w:val="000000"/>
                <w:sz w:val="21"/>
                <w:szCs w:val="21"/>
                <w:u w:val="single"/>
              </w:rPr>
            </w:pPr>
            <w:r>
              <w:rPr>
                <w:rFonts w:hint="eastAsia" w:ascii="宋体" w:hAnsi="宋体"/>
                <w:color w:val="000000"/>
                <w:sz w:val="21"/>
                <w:szCs w:val="21"/>
                <w:u w:val="single"/>
              </w:rPr>
              <w:t xml:space="preserve">b)产品内部结构应符合通用部件的安装需求；</w:t>
            </w:r>
            <w:r/>
          </w:p>
          <w:p>
            <w:pPr>
              <w:ind w:left="0"/>
              <w:rPr>
                <w:rFonts w:ascii="宋体" w:hAnsi="宋体"/>
                <w:color w:val="000000"/>
                <w:sz w:val="21"/>
                <w:szCs w:val="21"/>
                <w:u w:val="single"/>
              </w:rPr>
            </w:pPr>
            <w:r>
              <w:rPr>
                <w:rFonts w:hint="eastAsia" w:ascii="宋体" w:hAnsi="宋体"/>
                <w:color w:val="000000"/>
                <w:sz w:val="21"/>
                <w:szCs w:val="21"/>
                <w:u w:val="single"/>
              </w:rPr>
              <w:t xml:space="preserve">c)所有输入输出接口应符合相关国家或行业标准；</w:t>
            </w:r>
            <w:r/>
          </w:p>
          <w:p>
            <w:pPr>
              <w:ind w:left="0"/>
              <w:rPr>
                <w:rFonts w:ascii="宋体" w:hAnsi="宋体"/>
                <w:color w:val="000000"/>
                <w:sz w:val="21"/>
                <w:szCs w:val="21"/>
                <w:u w:val="single"/>
              </w:rPr>
            </w:pPr>
            <w:r>
              <w:rPr>
                <w:rFonts w:hint="eastAsia" w:ascii="宋体" w:hAnsi="宋体"/>
                <w:color w:val="000000"/>
                <w:sz w:val="21"/>
                <w:szCs w:val="21"/>
                <w:u w:val="single"/>
              </w:rPr>
              <w:t xml:space="preserve">d)产品零部件应紧固无松动，可插拔部件应可靠连接，开关、按钮和其它控制部件应灵活可靠，布局应方便使用；</w:t>
            </w:r>
            <w:r/>
          </w:p>
          <w:p>
            <w:pPr>
              <w:ind w:left="0"/>
              <w:rPr>
                <w:rFonts w:ascii="宋体" w:hAnsi="宋体"/>
                <w:color w:val="000000"/>
                <w:sz w:val="21"/>
                <w:szCs w:val="21"/>
                <w:u w:val="single"/>
              </w:rPr>
            </w:pPr>
            <w:r>
              <w:rPr>
                <w:rFonts w:hint="eastAsia" w:ascii="宋体" w:hAnsi="宋体"/>
                <w:color w:val="000000"/>
                <w:sz w:val="21"/>
                <w:szCs w:val="21"/>
                <w:u w:val="single"/>
              </w:rPr>
              <w:t xml:space="preserve">e)所有I/O连接器及需插接线缆的部位应预留采购人操作空间，方便插拔解锁与插拔线缆；</w:t>
            </w:r>
            <w:r/>
          </w:p>
          <w:p>
            <w:pPr>
              <w:ind w:left="0"/>
              <w:rPr>
                <w:rFonts w:ascii="宋体" w:hAnsi="宋体"/>
                <w:color w:val="000000"/>
                <w:sz w:val="21"/>
                <w:szCs w:val="21"/>
                <w:u w:val="single"/>
              </w:rPr>
            </w:pPr>
            <w:r>
              <w:rPr>
                <w:rFonts w:hint="eastAsia" w:ascii="宋体" w:hAnsi="宋体"/>
                <w:color w:val="000000"/>
                <w:sz w:val="21"/>
                <w:szCs w:val="21"/>
                <w:u w:val="single"/>
              </w:rPr>
              <w:t xml:space="preserve">f)可插拔板卡插槽部位应预留安装、拆卸或更换板卡空间；</w:t>
            </w:r>
            <w:r/>
          </w:p>
          <w:p>
            <w:pPr>
              <w:ind w:left="0"/>
              <w:rPr>
                <w:rFonts w:ascii="宋体" w:hAnsi="宋体"/>
                <w:color w:val="000000"/>
                <w:sz w:val="21"/>
                <w:szCs w:val="21"/>
                <w:u w:val="single"/>
              </w:rPr>
            </w:pPr>
            <w:r>
              <w:rPr>
                <w:rFonts w:hint="eastAsia" w:ascii="宋体" w:hAnsi="宋体"/>
                <w:color w:val="000000"/>
                <w:sz w:val="21"/>
                <w:szCs w:val="21"/>
                <w:u w:val="single"/>
              </w:rPr>
              <w:t xml:space="preserve">g)拆装可能接触到的金属剪口或金属尖角部位应做防划伤处理，以保证安全；</w:t>
            </w:r>
            <w:r/>
          </w:p>
          <w:p>
            <w:pPr>
              <w:ind w:left="0"/>
              <w:rPr>
                <w:rFonts w:ascii="宋体" w:hAnsi="宋体"/>
                <w:color w:val="000000"/>
                <w:sz w:val="21"/>
                <w:szCs w:val="21"/>
                <w:u w:val="single"/>
              </w:rPr>
            </w:pPr>
            <w:r>
              <w:rPr>
                <w:rFonts w:hint="eastAsia" w:ascii="宋体" w:hAnsi="宋体"/>
                <w:color w:val="000000"/>
                <w:sz w:val="21"/>
                <w:szCs w:val="21"/>
                <w:u w:val="single"/>
              </w:rPr>
              <w:t xml:space="preserve">h)整机内部走线应规整，固线结构和位置要合理可靠并做防割线处理，需便于理线和插拔操作，走线应不影响系统各主要部件组装和拆卸；</w:t>
            </w:r>
            <w:r/>
          </w:p>
          <w:p>
            <w:pPr>
              <w:ind w:left="0"/>
              <w:rPr>
                <w:rFonts w:ascii="宋体" w:hAnsi="宋体"/>
                <w:color w:val="000000"/>
                <w:sz w:val="21"/>
                <w:szCs w:val="21"/>
                <w:u w:val="single"/>
              </w:rPr>
            </w:pPr>
            <w:r>
              <w:rPr>
                <w:rFonts w:hint="eastAsia" w:ascii="宋体" w:hAnsi="宋体"/>
                <w:color w:val="000000"/>
                <w:sz w:val="21"/>
                <w:szCs w:val="21"/>
                <w:u w:val="single"/>
              </w:rPr>
              <w:t xml:space="preserve">i)如需通过孔走线，过线孔应做防割线处理；</w:t>
            </w:r>
            <w:r/>
          </w:p>
          <w:p>
            <w:pPr>
              <w:ind w:left="0"/>
              <w:rPr>
                <w:rFonts w:ascii="宋体" w:hAnsi="宋体"/>
                <w:color w:val="000000"/>
                <w:sz w:val="21"/>
                <w:szCs w:val="21"/>
                <w:u w:val="single"/>
              </w:rPr>
            </w:pPr>
            <w:r>
              <w:rPr>
                <w:rFonts w:hint="eastAsia" w:ascii="宋体" w:hAnsi="宋体"/>
                <w:color w:val="000000"/>
                <w:sz w:val="21"/>
                <w:szCs w:val="21"/>
                <w:u w:val="single"/>
              </w:rPr>
              <w:t xml:space="preserve">j)各插头位置和插拔方向应合理，应做到插拔无障碍设计，具备防呆设计，有效避免误操作；</w:t>
            </w:r>
            <w:r/>
          </w:p>
          <w:p>
            <w:pPr>
              <w:ind w:left="0"/>
              <w:rPr>
                <w:rFonts w:ascii="宋体" w:hAnsi="宋体"/>
                <w:color w:val="000000"/>
                <w:sz w:val="21"/>
                <w:szCs w:val="21"/>
                <w:u w:val="single"/>
              </w:rPr>
            </w:pPr>
            <w:r>
              <w:rPr>
                <w:rFonts w:hint="eastAsia" w:ascii="宋体" w:hAnsi="宋体"/>
                <w:color w:val="000000"/>
                <w:sz w:val="21"/>
                <w:szCs w:val="21"/>
                <w:u w:val="single"/>
              </w:rPr>
              <w:t xml:space="preserve">k)各主要部件拆装无障碍，使用常规工具拆装，无特殊拆装工具需求；</w:t>
            </w:r>
            <w:r/>
          </w:p>
          <w:p>
            <w:pPr>
              <w:ind w:left="0"/>
              <w:rPr>
                <w:rFonts w:ascii="宋体" w:hAnsi="宋体"/>
                <w:color w:val="000000"/>
                <w:sz w:val="21"/>
                <w:szCs w:val="21"/>
                <w:u w:val="single"/>
              </w:rPr>
            </w:pPr>
            <w:r>
              <w:rPr>
                <w:rFonts w:hint="eastAsia" w:ascii="宋体" w:hAnsi="宋体"/>
                <w:color w:val="000000"/>
                <w:sz w:val="21"/>
                <w:szCs w:val="21"/>
                <w:u w:val="single"/>
              </w:rPr>
              <w:t xml:space="preserve">l)各主要部件拆装步骤要少，各自拆装需避免相互干扰；</w:t>
            </w:r>
            <w:r/>
          </w:p>
          <w:p>
            <w:pPr>
              <w:ind w:left="0"/>
              <w:rPr>
                <w:rFonts w:ascii="宋体" w:hAnsi="宋体"/>
                <w:color w:val="000000"/>
                <w:sz w:val="21"/>
                <w:szCs w:val="21"/>
                <w:u w:val="single"/>
              </w:rPr>
            </w:pPr>
            <w:r>
              <w:rPr>
                <w:rFonts w:hint="eastAsia" w:ascii="宋体" w:hAnsi="宋体"/>
                <w:color w:val="000000"/>
                <w:sz w:val="21"/>
                <w:szCs w:val="21"/>
                <w:u w:val="single"/>
              </w:rPr>
              <w:t xml:space="preserve">m)对于整机或零部件外表面为高亮面的，应粘贴保护膜，保护膜需粘贴牢固，运输、组装等过程不易脱落，撕下无残留；</w:t>
            </w:r>
            <w:r/>
          </w:p>
          <w:p>
            <w:pPr>
              <w:ind w:left="0"/>
              <w:rPr>
                <w:rFonts w:ascii="宋体" w:hAnsi="宋体"/>
                <w:color w:val="000000"/>
                <w:sz w:val="21"/>
                <w:szCs w:val="21"/>
                <w:u w:val="single"/>
              </w:rPr>
            </w:pPr>
            <w:r>
              <w:rPr>
                <w:rFonts w:hint="eastAsia" w:ascii="宋体" w:hAnsi="宋体"/>
                <w:color w:val="000000"/>
                <w:sz w:val="21"/>
                <w:szCs w:val="21"/>
                <w:u w:val="single"/>
              </w:rPr>
              <w:t xml:space="preserve">n)其它要求应符合GB/T9813.1的相关规定</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74</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*机箱防护要求</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u w:val="single"/>
              </w:rPr>
              <w:t xml:space="preserve">机箱应符合GB/T4208中IP20防护要求</w:t>
            </w:r>
            <w:r/>
          </w:p>
        </w:tc>
      </w:tr>
      <w:tr>
        <w:trPr>
          <w:cantSplit/>
          <w:jc w:val="center"/>
          <w:trHeight w:val="20"/>
        </w:trPr>
        <w:tc>
          <w:tcPr>
            <w:tcW w:w="0" w:type="auto"/>
            <w:vAlign w:val="center"/>
            <w:textDirection w:val="lrTb"/>
            <w:noWrap w:val="false"/>
          </w:tcPr>
          <w:p>
            <w:pPr>
              <w:ind w:left="0"/>
              <w:jc w:val="right"/>
              <w:rPr>
                <w:rFonts w:ascii="宋体" w:hAnsi="宋体"/>
                <w:sz w:val="21"/>
                <w:szCs w:val="21"/>
              </w:rPr>
            </w:pPr>
            <w:r>
              <w:rPr>
                <w:rFonts w:hint="eastAsia" w:ascii="宋体" w:hAnsi="宋体"/>
                <w:sz w:val="21"/>
                <w:szCs w:val="21"/>
              </w:rPr>
              <w:t xml:space="preserve">75</w:t>
            </w:r>
            <w:r/>
          </w:p>
        </w:tc>
        <w:tc>
          <w:tcPr>
            <w:tcW w:w="825" w:type="dxa"/>
            <w:vAlign w:val="center"/>
            <w:textDirection w:val="lrTb"/>
            <w:noWrap w:val="false"/>
          </w:tcPr>
          <w:p>
            <w:pPr>
              <w:ind w:left="0"/>
              <w:rPr>
                <w:rFonts w:ascii="宋体" w:hAnsi="宋体"/>
                <w:sz w:val="21"/>
                <w:szCs w:val="21"/>
              </w:rPr>
            </w:pPr>
            <w:r>
              <w:rPr>
                <w:rFonts w:hint="eastAsia" w:ascii="宋体" w:hAnsi="宋体"/>
                <w:sz w:val="21"/>
                <w:szCs w:val="21"/>
              </w:rPr>
              <w:t xml:space="preserve">产品规格</w:t>
            </w:r>
            <w:r/>
          </w:p>
        </w:tc>
        <w:tc>
          <w:tcPr>
            <w:tcW w:w="645" w:type="dxa"/>
            <w:vAlign w:val="center"/>
            <w:vMerge w:val="continue"/>
            <w:textDirection w:val="lrTb"/>
            <w:noWrap w:val="false"/>
          </w:tcPr>
          <w:p>
            <w:pPr>
              <w:ind w:left="0"/>
              <w:rPr>
                <w:rFonts w:ascii="宋体" w:hAnsi="宋体" w:cs="Arial"/>
                <w:sz w:val="21"/>
                <w:szCs w:val="21"/>
              </w:rPr>
            </w:pPr>
            <w:r>
              <w:rPr>
                <w:rFonts w:ascii="宋体" w:hAnsi="宋体" w:cs="Arial"/>
                <w:sz w:val="21"/>
                <w:szCs w:val="21"/>
              </w:rPr>
            </w:r>
            <w:r/>
          </w:p>
        </w:tc>
        <w:tc>
          <w:tcPr>
            <w:tcW w:w="2082" w:type="dxa"/>
            <w:vAlign w:val="center"/>
            <w:textDirection w:val="lrTb"/>
            <w:noWrap w:val="false"/>
          </w:tcPr>
          <w:p>
            <w:pPr>
              <w:ind w:left="0"/>
              <w:rPr>
                <w:rFonts w:ascii="宋体" w:hAnsi="宋体"/>
                <w:sz w:val="21"/>
                <w:szCs w:val="21"/>
              </w:rPr>
            </w:pPr>
            <w:r>
              <w:rPr>
                <w:rFonts w:hint="eastAsia" w:ascii="宋体" w:hAnsi="宋体"/>
                <w:sz w:val="21"/>
                <w:szCs w:val="21"/>
              </w:rPr>
              <w:t xml:space="preserve">整机噪音</w:t>
            </w:r>
            <w:r/>
          </w:p>
        </w:tc>
        <w:tc>
          <w:tcPr>
            <w:tcW w:w="5812" w:type="dxa"/>
            <w:vAlign w:val="center"/>
            <w:textDirection w:val="lrTb"/>
            <w:noWrap w:val="false"/>
          </w:tcPr>
          <w:p>
            <w:pPr>
              <w:ind w:left="0"/>
              <w:rPr>
                <w:rFonts w:ascii="宋体" w:hAnsi="宋体"/>
                <w:sz w:val="21"/>
                <w:szCs w:val="21"/>
              </w:rPr>
            </w:pPr>
            <w:r>
              <w:rPr>
                <w:rFonts w:hint="eastAsia" w:ascii="宋体" w:hAnsi="宋体"/>
                <w:sz w:val="21"/>
                <w:szCs w:val="21"/>
              </w:rPr>
              <w:t xml:space="preserve">产品工作在空闲状态下，产品的声功率级应不超过3.2Bel</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76</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*整机散热</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在环境温度25℃及处理器满载情况下，产品表面温度应符合如下要求：a)出风口在机箱后面板情况下，出风口温度不高于55℃;b)可触及面温度不高于45℃;c)显示器表面温度：显示屏不高于38℃,显示屏上下灯带位置温度（如涉及）不高于40℃,出风口温度不高于45℃</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77</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*整机能效限定值</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产品能效限定值应达到GB28380-2012标准中能效等级2级及以上</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78</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*机身材质</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塑料/金属等</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79</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*机身颜色</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灰色/黑色等商务色系</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80</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产品规格</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*机箱尺寸容量</w:t>
            </w:r>
            <w:r/>
          </w:p>
        </w:tc>
        <w:tc>
          <w:tcPr>
            <w:tcW w:w="5812" w:type="dxa"/>
            <w:vAlign w:val="center"/>
            <w:textDirection w:val="lrTb"/>
            <w:noWrap w:val="false"/>
          </w:tcPr>
          <w:p>
            <w:pPr>
              <w:ind w:left="0"/>
              <w:rPr>
                <w:rFonts w:ascii="宋体" w:hAnsi="宋体"/>
                <w:color w:val="000000"/>
                <w:sz w:val="21"/>
                <w:szCs w:val="21"/>
              </w:rPr>
            </w:pPr>
            <w:r/>
            <w:bookmarkStart w:id="103" w:name="RANGE!F86"/>
            <w:r>
              <w:rPr>
                <w:rFonts w:hint="eastAsia" w:ascii="宋体" w:hAnsi="宋体"/>
                <w:color w:val="000000"/>
                <w:sz w:val="21"/>
                <w:szCs w:val="21"/>
                <w:u w:val="single"/>
              </w:rPr>
              <w:t xml:space="preserve">机箱体积</w:t>
            </w:r>
            <w:bookmarkEnd w:id="103"/>
            <w:r>
              <w:rPr>
                <w:rFonts w:hint="eastAsia" w:ascii="宋体" w:hAnsi="宋体"/>
                <w:color w:val="000000"/>
                <w:sz w:val="21"/>
                <w:szCs w:val="21"/>
                <w:u w:val="single"/>
              </w:rPr>
              <w:t xml:space="preserve">≥15L且≤30L</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81</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性能要求</w:t>
            </w:r>
            <w:r/>
          </w:p>
        </w:tc>
        <w:tc>
          <w:tcPr>
            <w:tcW w:w="645"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*CPU性能</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*CPU物理核数</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sz w:val="21"/>
                <w:szCs w:val="21"/>
                <w:u w:val="single"/>
              </w:rPr>
              <w:t xml:space="preserve">物理核心数</w:t>
            </w:r>
            <w:r>
              <w:rPr>
                <w:rFonts w:hint="eastAsia" w:ascii="宋体" w:hAnsi="宋体"/>
                <w:color w:val="000000"/>
                <w:sz w:val="21"/>
                <w:szCs w:val="21"/>
                <w:u w:val="single"/>
              </w:rPr>
              <w:t xml:space="preserve">≥20</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82</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性能要求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*CPU主频</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u w:val="single"/>
              </w:rPr>
              <w:t xml:space="preserve">≥2.1GHz</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83</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性能要求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CPU末级缓存容量</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≥33MB</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84</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性能要求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CPU支持的内存最高速率</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≥3200MT/s</w:t>
            </w:r>
            <w:r/>
          </w:p>
        </w:tc>
      </w:tr>
      <w:tr>
        <w:trPr>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85</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性能要求</w:t>
            </w:r>
            <w:r/>
          </w:p>
        </w:tc>
        <w:tc>
          <w:tcPr>
            <w:tcW w:w="64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*内存性能</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内存读写速率</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≥3200MT/s</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86</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性能要求</w:t>
            </w:r>
            <w:r/>
          </w:p>
        </w:tc>
        <w:tc>
          <w:tcPr>
            <w:tcW w:w="645"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*显卡性能</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*显示分辨率</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87</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性能要求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*显卡显示芯片核心频率</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88</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性能要求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*显存等效频率</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89</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性能要求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*显卡可支持多屏同时显示数量</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90</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性能要求</w:t>
            </w:r>
            <w:r/>
          </w:p>
        </w:tc>
        <w:tc>
          <w:tcPr>
            <w:tcW w:w="645"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*显示设备性能</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显示屏刷新率</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≥100Hz</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91</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性能要求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*显示屏位深</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≥8位</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92</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性能要求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*显示屏色域</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≥72% NTSC</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93</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性能要求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*显示屏色准</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△E≤4</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94</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性能要求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*显示屏响应时间</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≤5ms</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95</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性能要求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*显示屏亮度</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≥250尼特</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96</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性能要求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*显示屏亮度一致性</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u w:val="single"/>
              </w:rPr>
              <w:t xml:space="preserve">≥70%</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97</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性能要求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显示屏对比度</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sz w:val="21"/>
                <w:szCs w:val="21"/>
              </w:rPr>
              <w:t xml:space="preserve">★</w:t>
            </w:r>
            <w:r>
              <w:rPr>
                <w:rFonts w:hint="eastAsia" w:ascii="宋体" w:hAnsi="宋体"/>
                <w:color w:val="000000"/>
                <w:sz w:val="21"/>
                <w:szCs w:val="21"/>
              </w:rPr>
              <w:t xml:space="preserve">≥4000：1（静态）</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98</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性能要求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*显示屏其他参数</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u w:val="single"/>
              </w:rPr>
              <w:t xml:space="preserve">VA/IPS显示面板</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99</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性能要求</w:t>
            </w:r>
            <w:r/>
          </w:p>
        </w:tc>
        <w:tc>
          <w:tcPr>
            <w:tcW w:w="645"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*网络设备性能</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*有线网卡速率</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最高速率应不低于1000Mbps，应支持10Mbps、100Mbps、1000Mbps速率自适应</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100</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性能要求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支持无线网络通信技术协议</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支持WAPI或WiFi5.0及以上协议</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101</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性能要求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无线网卡频宽</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≥20MHz</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102</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*主板功能</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*内存扩展接口(板载内存不涉及)</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≥2个</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103</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存储扩展接口(板载存储不涉及)</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rPr>
              <w:t xml:space="preserve">供应商给出主板支持存储扩展接口类型，如UFS3.0、SATA3.0、SAS3.0、M.2等类型接口</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104</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*主板USB瞬间过流保护</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支持有瞬间过流保护功能</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105</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*主板防静电保护</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支持防静电保护功能</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106</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*I/O接口功能</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107</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*显卡功能</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*显卡外接显示接口</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显卡至少支持VGA、HDMI、DVI、DP、Type-C中1种显示接口，并与显示器接口相匹配</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108</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独立显卡数量</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≥1</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109</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*显示设备功能</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*显示器接口</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显示器应与显卡外接显示接口匹配</w:t>
            </w:r>
            <w:r/>
          </w:p>
          <w:p>
            <w:pPr>
              <w:ind w:left="0"/>
              <w:rPr>
                <w:rFonts w:ascii="宋体" w:hAnsi="宋体"/>
                <w:color w:val="000000"/>
                <w:sz w:val="21"/>
                <w:szCs w:val="21"/>
                <w:u w:val="single"/>
              </w:rPr>
            </w:pPr>
            <w:r>
              <w:rPr>
                <w:rFonts w:ascii="宋体" w:hAnsi="宋体"/>
                <w:color w:val="000000"/>
                <w:sz w:val="21"/>
                <w:szCs w:val="21"/>
                <w:u w:val="single"/>
              </w:rPr>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110</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*显示器支架</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显示器应提供显示器支架</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111</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*显示器参数调节</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a)提供OSD选单按钮用于调节色彩、模式等；b)支持色温、亮度、对比度调节</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112</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外设功能</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摄像头物理隐私保护开关</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支持物理隐私保护开关</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113</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传声器降噪</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支持降噪功能</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114</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键盘背光</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无</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115</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光驱功能</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无</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116</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*存储功能</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*存储功能</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u w:val="single"/>
              </w:rPr>
              <w:t xml:space="preserve">通过SATA固态存储/PCIe固态存储/UFS固态存储/SATA硬磁盘等存储部件提供存储功能</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117</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内置控制器固态存储加密</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固态存储通过内置控制器硬件支持加密，不依赖处理器，保障数据安全性，但不得影响存储性能。a)支持加密功能，且加密功能开启不影响SSD读写性能；b)支持固件加密、安全启动和安全升级；c)支持数据的安全擦除</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118</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*网络设</w:t>
            </w:r>
            <w:r>
              <w:rPr>
                <w:rFonts w:hint="eastAsia" w:ascii="宋体" w:hAnsi="宋体"/>
                <w:color w:val="000000"/>
                <w:sz w:val="21"/>
                <w:szCs w:val="21"/>
              </w:rPr>
              <w:t xml:space="preserve">备功能</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*网络功能</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u w:val="single"/>
              </w:rPr>
              <w:t xml:space="preserve">a)支持网络连接、网络开启/关闭功能；b)支持访问网络和数据交换功能</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119</w:t>
            </w:r>
            <w:r/>
          </w:p>
        </w:tc>
        <w:tc>
          <w:tcPr>
            <w:tcW w:w="825" w:type="dxa"/>
            <w:vAlign w:val="center"/>
            <w:textDirection w:val="lrTb"/>
            <w:noWrap w:val="false"/>
          </w:tcPr>
          <w:p>
            <w:pPr>
              <w:ind w:left="0"/>
              <w:rPr>
                <w:rFonts w:ascii="宋体" w:hAnsi="宋体" w:cs="Arial"/>
                <w:color w:val="000000"/>
                <w:sz w:val="21"/>
                <w:szCs w:val="21"/>
              </w:rPr>
            </w:pPr>
            <w:r>
              <w:rPr>
                <w:rFonts w:ascii="宋体" w:hAnsi="宋体" w:cs="Arial"/>
                <w:color w:val="000000"/>
                <w:sz w:val="21"/>
                <w:szCs w:val="21"/>
              </w:rPr>
              <w:t xml:space="preserve">　</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无线网卡频段</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支持双频段</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120</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物理开关</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支持网络设备物理开关</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121</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*数据传输</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u w:val="single"/>
              </w:rPr>
              <w:t xml:space="preserve">支持数据传输能力，并提供数据流量和异常日志记录功能</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122</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蓝牙协议</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若支持蓝牙模块，蓝牙协议不低于5.0版本</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123</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restart"/>
            <w:textDirection w:val="lrTb"/>
            <w:noWrap w:val="false"/>
          </w:tcPr>
          <w:p>
            <w:pPr>
              <w:ind w:left="0"/>
              <w:rPr>
                <w:rFonts w:ascii="宋体" w:hAnsi="宋体" w:cs="Arial"/>
                <w:color w:val="000000"/>
                <w:sz w:val="21"/>
                <w:szCs w:val="21"/>
              </w:rPr>
            </w:pPr>
            <w:r>
              <w:rPr>
                <w:rFonts w:ascii="宋体" w:hAnsi="宋体" w:cs="Arial"/>
                <w:color w:val="000000"/>
                <w:sz w:val="21"/>
                <w:szCs w:val="21"/>
              </w:rPr>
              <w:t xml:space="preserve">　</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*有线网卡接口类型</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u w:val="single"/>
              </w:rPr>
              <w:t xml:space="preserve">支持RJ45接口</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124</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无线网卡标准</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若配备无线网卡，产品应符合GB15629.11所有部分</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125</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*网络设备拆装</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网络设备支持物理拆装，包括无线网卡和蓝牙模块等</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126</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*外部接口功能</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*音频接口类型</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支持3.5mm孔径3段式或4段式接口</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127</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*视频接口类型</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至少包含1个DP接口，1个HDMI接口，1个VGA </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128</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*HDMI、DP、Type-C显示接口要求</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若提供HDMI或DP或Type-C作为显示接口，应支持音频和视频同步输出</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129</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其他接口</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a)支持串行接口，可实现GB/T6107的功能；b)支持并行接口，可实现GB/T18235.1的功能</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130</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存储卡接口类型</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支持SD、TF等存储卡接口</w:t>
            </w:r>
            <w:r/>
          </w:p>
        </w:tc>
      </w:tr>
      <w:tr>
        <w:trPr>
          <w:cantSplit/>
          <w:jc w:val="center"/>
          <w:trHeight w:val="20"/>
        </w:trPr>
        <w:tc>
          <w:tcPr>
            <w:tcW w:w="0" w:type="auto"/>
            <w:vAlign w:val="center"/>
            <w:vMerge w:val="restart"/>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131</w:t>
            </w:r>
            <w:r/>
          </w:p>
        </w:tc>
        <w:tc>
          <w:tcPr>
            <w:tcW w:w="825"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*电源功能</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*电源线适配能力</w:t>
            </w:r>
            <w:r/>
          </w:p>
        </w:tc>
        <w:tc>
          <w:tcPr>
            <w:tcW w:w="5812" w:type="dxa"/>
            <w:vAlign w:val="center"/>
            <w:textDirection w:val="lrTb"/>
            <w:noWrap w:val="false"/>
          </w:tcPr>
          <w:p>
            <w:pPr>
              <w:ind w:left="0"/>
              <w:rPr>
                <w:rFonts w:ascii="宋体" w:hAnsi="宋体"/>
                <w:color w:val="000000"/>
                <w:sz w:val="21"/>
                <w:szCs w:val="21"/>
                <w:u w:val="single"/>
              </w:rPr>
            </w:pPr>
            <w:r/>
            <w:bookmarkStart w:id="104" w:name="RANGE!F138"/>
            <w:r>
              <w:rPr>
                <w:rFonts w:hint="eastAsia" w:ascii="宋体" w:hAnsi="宋体"/>
                <w:color w:val="000000"/>
                <w:sz w:val="21"/>
                <w:szCs w:val="21"/>
                <w:u w:val="single"/>
              </w:rPr>
              <w:t xml:space="preserve">电源适配器电线组件应符合GB/T15934的要求，</w:t>
            </w:r>
            <w:bookmarkEnd w:id="104"/>
            <w:r>
              <w:rPr>
                <w:rFonts w:hint="eastAsia" w:ascii="宋体" w:hAnsi="宋体"/>
                <w:color w:val="000000"/>
                <w:sz w:val="21"/>
                <w:szCs w:val="21"/>
                <w:u w:val="single"/>
              </w:rPr>
              <w:t xml:space="preserve"> </w:t>
            </w:r>
            <w:r/>
          </w:p>
        </w:tc>
      </w:tr>
      <w:tr>
        <w:trPr>
          <w:cantSplit/>
          <w:jc w:val="center"/>
          <w:trHeight w:val="20"/>
        </w:trPr>
        <w:tc>
          <w:tcPr>
            <w:tcW w:w="0" w:type="auto"/>
            <w:vAlign w:val="center"/>
            <w:vMerge w:val="continue"/>
            <w:textDirection w:val="lrTb"/>
            <w:noWrap w:val="false"/>
          </w:tcPr>
          <w:p>
            <w:pPr>
              <w:ind w:left="0"/>
              <w:jc w:val="right"/>
              <w:rPr>
                <w:rFonts w:ascii="宋体" w:hAnsi="宋体"/>
                <w:color w:val="000000"/>
                <w:sz w:val="21"/>
                <w:szCs w:val="21"/>
              </w:rPr>
            </w:pPr>
            <w:r>
              <w:rPr>
                <w:rFonts w:ascii="宋体" w:hAnsi="宋体"/>
                <w:color w:val="000000"/>
                <w:sz w:val="21"/>
                <w:szCs w:val="21"/>
              </w:rPr>
            </w:r>
            <w:r/>
          </w:p>
        </w:tc>
        <w:tc>
          <w:tcPr>
            <w:tcW w:w="82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*电源功率</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电源≥500W，90%能效、有源PFC；</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132</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*操作系统及软件功能</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*中文信息处理要求</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符合GB 18030的相关规定</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133</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*操作系统备份及还原功能</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支持操作系统备份及还原功能</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134</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*固件备份还原能力</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支持备份及还原固件的功能</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135</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*操作系统及驱动升级</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支持通过网络、闪存盘等方式对操作系统、驱动进行升级</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136</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*固件升级</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支持通过网络、闪存盘等方式对固件进行升级</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137</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*BIOS支持关闭通讯接口</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支持BIOS关闭以太网及USB接口</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138</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*固件查看信息</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支持查看固件版本、内存信息、主板信息、处理器信息和系统时间信息等功能</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139</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*固件设置启动顺序</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支持设置启动顺序功能，并按照设置的启动顺序启动</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140</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*固件设置口令</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支持设置口令、修改口令、验证口令功能</w:t>
            </w:r>
            <w:r/>
          </w:p>
        </w:tc>
      </w:tr>
      <w:tr>
        <w:trPr>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141</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textDirection w:val="lrTb"/>
            <w:noWrap w:val="false"/>
          </w:tcPr>
          <w:p>
            <w:pPr>
              <w:ind w:left="0"/>
              <w:rPr>
                <w:rFonts w:ascii="宋体" w:hAnsi="宋体" w:cs="Arial"/>
                <w:color w:val="000000"/>
                <w:sz w:val="21"/>
                <w:szCs w:val="21"/>
              </w:rPr>
            </w:pPr>
            <w:r>
              <w:rPr>
                <w:rFonts w:ascii="宋体" w:hAnsi="宋体" w:cs="Arial"/>
                <w:color w:val="000000"/>
                <w:sz w:val="21"/>
                <w:szCs w:val="21"/>
              </w:rPr>
              <w:t xml:space="preserve">　</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*固件设置网络引导</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支持网络引导启动和关闭功能</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142</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生物识别功能</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指纹识别</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指纹识别功能符合GB/T37742的相关规定</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143</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人脸识别</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人脸识别功能符合GB/T37036.3的相关规定</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144</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静脉识别</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指静脉识别功能符合GB/T33135的相关规定</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145</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硬件加速功能</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NPU/GPU等AI加速模块</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支持NPU/GPU等AI加速模块</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146</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视频编解码加速模块</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支持视频编解码加速模块</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147</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功能要求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影像处理加速模块</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支持影像处理加速模块</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148</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可靠性要求</w:t>
            </w:r>
            <w:r/>
          </w:p>
        </w:tc>
        <w:tc>
          <w:tcPr>
            <w:tcW w:w="645"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*存储设备可靠性</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*固态存储寿命</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TBW≥80TB（条件：240GB硬盘容量）</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149</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可靠性要求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*机械硬盘寿命</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通电时间≥5万小时</w:t>
            </w:r>
            <w:r/>
          </w:p>
        </w:tc>
      </w:tr>
      <w:tr>
        <w:trPr>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150</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可靠性要求</w:t>
            </w:r>
            <w:r/>
          </w:p>
        </w:tc>
        <w:tc>
          <w:tcPr>
            <w:tcW w:w="64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*显示设备可靠性</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*显示屏屏幕失效点</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符合GB/T9813.2的要求</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151</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可靠性要求</w:t>
            </w:r>
            <w:r/>
          </w:p>
        </w:tc>
        <w:tc>
          <w:tcPr>
            <w:tcW w:w="645"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*外设可靠性</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*键盘按键寿命</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≥1000万次</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152</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可靠性要求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*鼠标按键寿命</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≥500万次</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153</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可靠性要求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*键盘鼠标线材寿命</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键盘鼠标所用线材经±60°弯折不低于3000次，功能、外观完好</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154</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可靠性要求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*风扇寿命</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≥4万小时</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155</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可靠性要求</w:t>
            </w:r>
            <w:r/>
          </w:p>
        </w:tc>
        <w:tc>
          <w:tcPr>
            <w:tcW w:w="645"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*整机可</w:t>
            </w:r>
            <w:r>
              <w:rPr>
                <w:rFonts w:hint="eastAsia" w:ascii="宋体" w:hAnsi="宋体"/>
                <w:color w:val="000000"/>
                <w:sz w:val="21"/>
                <w:szCs w:val="21"/>
              </w:rPr>
              <w:t xml:space="preserve">靠性要求</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*电磁兼容性要求的抗扰度</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符合GB/T9254.2的规定</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156</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可靠性要求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*环境条件要求的气候环境适应性</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符合GB/T9813.1中规定</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157</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可靠性要求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*环境条件要求的振动适应性</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符合GB/T9813.1中规定</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158</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可靠性要求</w:t>
            </w:r>
            <w:r/>
          </w:p>
        </w:tc>
        <w:tc>
          <w:tcPr>
            <w:tcW w:w="645" w:type="dxa"/>
            <w:vAlign w:val="center"/>
            <w:vMerge w:val="restart"/>
            <w:textDirection w:val="lrTb"/>
            <w:noWrap w:val="false"/>
          </w:tcPr>
          <w:p>
            <w:pPr>
              <w:ind w:left="0"/>
              <w:rPr>
                <w:rFonts w:ascii="宋体" w:hAnsi="宋体" w:cs="Arial"/>
                <w:color w:val="000000"/>
                <w:sz w:val="21"/>
                <w:szCs w:val="21"/>
              </w:rPr>
            </w:pPr>
            <w:r>
              <w:rPr>
                <w:rFonts w:ascii="宋体" w:hAnsi="宋体" w:cs="Arial"/>
                <w:color w:val="000000"/>
                <w:sz w:val="21"/>
                <w:szCs w:val="21"/>
              </w:rPr>
              <w:t xml:space="preserve">　</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*环境条件要求的冲击适应性</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符合GB/T9813.1中规定</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159</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可靠性要求</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*环境条件要求的碰撞适应性</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符合GB/T9813.1中规定</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160</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可靠性要求</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*环境条件要求的运输包装件跌落适应性</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符合GB/T9813.1中规定</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161</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可靠性要求</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*MTBF测试</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u w:val="single"/>
              </w:rPr>
              <w:t xml:space="preserve">MTBF(m1)≥35万小时</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162</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兼容要求</w:t>
            </w:r>
            <w:r/>
          </w:p>
        </w:tc>
        <w:tc>
          <w:tcPr>
            <w:tcW w:w="645"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*兼容要求</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*常用软件兼容</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支持流式软件、版式软件、浏览器、邮件采购人端、解压软件、多媒体、图形图像处理等常用软件</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163</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兼容要求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*数据库兼容</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兼容3个及以上厂商的数据库产品</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164</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兼容要求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*中间件兼容</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兼容3个及以上厂商中间件产品</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165</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兼容要求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*平台软件兼容</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兼容3个及以上厂商云计算及大数据平台</w:t>
            </w:r>
            <w:r/>
          </w:p>
        </w:tc>
      </w:tr>
      <w:tr>
        <w:trPr>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166</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包装及运输要求</w:t>
            </w:r>
            <w:r/>
          </w:p>
        </w:tc>
        <w:tc>
          <w:tcPr>
            <w:tcW w:w="64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*包装及运输要求</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*标志、包装、运输和贮存</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符合GB/T9813.1和商品包装政府采购需求标准的相关规定</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167</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服务要求</w:t>
            </w:r>
            <w:r/>
          </w:p>
        </w:tc>
        <w:tc>
          <w:tcPr>
            <w:tcW w:w="645"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*服务要求</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*配置检查工具</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供应商提供自检测试工具</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168</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服务要求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*服务响应</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a)供应商提供电话、电子邮件、远程连接等多种形式服务；b)供应商提供同城4h、异地12h技术响应服务，2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169</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服务要求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*服务周期</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a)设备停产后应继续提供质量保障服务（含备品备件），服务终止时间与最后一批设备交付时间间隔不低于3年；b)产品停止服务时间应提前1年告知；c)应明确产品发布日期</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170</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服务要求</w:t>
            </w:r>
            <w:r/>
          </w:p>
        </w:tc>
        <w:tc>
          <w:tcPr>
            <w:tcW w:w="645" w:type="dxa"/>
            <w:vAlign w:val="center"/>
            <w:vMerge w:val="restart"/>
            <w:textDirection w:val="lrTb"/>
            <w:noWrap w:val="false"/>
          </w:tcPr>
          <w:p>
            <w:pPr>
              <w:ind w:left="0"/>
              <w:rPr>
                <w:rFonts w:ascii="宋体" w:hAnsi="宋体" w:cs="Arial"/>
                <w:color w:val="000000"/>
                <w:sz w:val="21"/>
                <w:szCs w:val="21"/>
              </w:rPr>
            </w:pPr>
            <w:r>
              <w:rPr>
                <w:rFonts w:ascii="宋体" w:hAnsi="宋体" w:cs="Arial"/>
                <w:color w:val="000000"/>
                <w:sz w:val="21"/>
                <w:szCs w:val="21"/>
              </w:rPr>
              <w:t xml:space="preserve">　</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*预装操作系统</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预装符合桌面操作系统政府采购需求标准的正版操作系统</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171</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服务要求</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*培训服务</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供应商提供培训材料、产品手册、培训视频等培训相关内容</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172</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服务要求</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*典型问题解决手册</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供应商提供典型问题解决说明文档或视频</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173</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服务要求</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*厂家升级软件与扩容服务</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供应商提供上门升级部件/软件与扩容的增值服务</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174</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服务要求</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w:t>
            </w:r>
            <w:r>
              <w:rPr>
                <w:rFonts w:hint="eastAsia" w:ascii="宋体" w:hAnsi="宋体"/>
                <w:b/>
                <w:color w:val="000000"/>
                <w:sz w:val="21"/>
                <w:szCs w:val="21"/>
              </w:rPr>
              <w:t xml:space="preserve">整机质量服务要求</w:t>
            </w:r>
            <w:r/>
          </w:p>
        </w:tc>
        <w:tc>
          <w:tcPr>
            <w:tcW w:w="5812" w:type="dxa"/>
            <w:vAlign w:val="center"/>
            <w:textDirection w:val="lrTb"/>
            <w:noWrap w:val="false"/>
          </w:tcPr>
          <w:p>
            <w:pPr>
              <w:ind w:left="0"/>
              <w:rPr>
                <w:rFonts w:ascii="宋体" w:hAnsi="宋体"/>
                <w:b/>
                <w:color w:val="000000"/>
                <w:sz w:val="21"/>
                <w:szCs w:val="21"/>
                <w:u w:val="single"/>
              </w:rPr>
            </w:pPr>
            <w:r>
              <w:rPr>
                <w:rFonts w:hint="eastAsia" w:ascii="宋体" w:hAnsi="宋体"/>
                <w:b/>
                <w:color w:val="000000"/>
                <w:sz w:val="21"/>
                <w:szCs w:val="21"/>
                <w:u w:val="single"/>
              </w:rPr>
              <w:t xml:space="preserve">产品制造商提供免费3年维保及上门服务（</w:t>
            </w:r>
            <w:r>
              <w:rPr>
                <w:rFonts w:hint="eastAsia" w:ascii="宋体" w:hAnsi="宋体"/>
                <w:b/>
                <w:color w:val="000000"/>
                <w:sz w:val="21"/>
                <w:szCs w:val="21"/>
                <w:u w:val="single"/>
              </w:rPr>
              <w:t xml:space="preserve">投标单位</w:t>
            </w:r>
            <w:r>
              <w:rPr>
                <w:rFonts w:hint="eastAsia" w:ascii="宋体" w:hAnsi="宋体"/>
                <w:b/>
                <w:color w:val="000000"/>
                <w:sz w:val="21"/>
                <w:szCs w:val="21"/>
                <w:u w:val="single"/>
              </w:rPr>
              <w:t xml:space="preserve">承诺中标后提供</w:t>
            </w:r>
            <w:r>
              <w:rPr>
                <w:rFonts w:hint="eastAsia" w:ascii="宋体" w:hAnsi="宋体"/>
                <w:b/>
                <w:color w:val="000000"/>
                <w:sz w:val="21"/>
                <w:szCs w:val="21"/>
                <w:u w:val="single"/>
              </w:rPr>
              <w:t xml:space="preserve">产品制造商免费3年维保及上门服务</w:t>
            </w:r>
            <w:r>
              <w:rPr>
                <w:rFonts w:hint="eastAsia" w:ascii="宋体" w:hAnsi="宋体"/>
                <w:b/>
                <w:color w:val="000000"/>
                <w:sz w:val="21"/>
                <w:szCs w:val="21"/>
                <w:u w:val="single"/>
              </w:rPr>
              <w:t xml:space="preserve">并加盖</w:t>
            </w:r>
            <w:r>
              <w:rPr>
                <w:rFonts w:hint="eastAsia" w:ascii="宋体" w:hAnsi="宋体"/>
                <w:b/>
                <w:color w:val="000000"/>
                <w:sz w:val="21"/>
                <w:szCs w:val="21"/>
                <w:u w:val="single"/>
              </w:rPr>
              <w:t xml:space="preserve">投标单位</w:t>
            </w:r>
            <w:r>
              <w:rPr>
                <w:rFonts w:hint="eastAsia" w:ascii="宋体" w:hAnsi="宋体"/>
                <w:b/>
                <w:color w:val="000000"/>
                <w:sz w:val="21"/>
                <w:szCs w:val="21"/>
                <w:u w:val="single"/>
              </w:rPr>
              <w:t xml:space="preserve">公章</w:t>
            </w:r>
            <w:r>
              <w:rPr>
                <w:rFonts w:hint="eastAsia" w:ascii="宋体" w:hAnsi="宋体"/>
                <w:b/>
                <w:color w:val="000000"/>
                <w:sz w:val="21"/>
                <w:szCs w:val="21"/>
                <w:u w:val="single"/>
              </w:rPr>
              <w:t xml:space="preserve">，未提供视为非实质性响应。</w:t>
            </w:r>
            <w:r>
              <w:rPr>
                <w:rFonts w:hint="eastAsia" w:ascii="宋体" w:hAnsi="宋体"/>
                <w:b/>
                <w:color w:val="000000"/>
                <w:sz w:val="21"/>
                <w:szCs w:val="21"/>
                <w:u w:val="single"/>
              </w:rPr>
              <w:t xml:space="preserve">）</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175</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服务要求</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*合格证书要求</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供应商提供产品合格证</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176</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服务要求</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*开箱组装/使用指导要求</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供应商提供开箱组装/使用指导</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177</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服务要求</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*驱动下载服务要求</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供应商提供驱动光盘或下载方式</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178</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服务要求</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*兼容适配软件下载服务要求</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u w:val="single"/>
              </w:rPr>
              <w:t xml:space="preserve">供应商提供兼容适配软件下载渠道（光盘、网站）</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179</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服务要求</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跨架构平台应用兼容</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供应商提供跨架构平台的应用兼容工具，支持一种或者一种以上不同架构平台的应用</w:t>
            </w:r>
            <w:r/>
          </w:p>
        </w:tc>
      </w:tr>
      <w:tr>
        <w:trPr>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180</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供应保障要求</w:t>
            </w:r>
            <w:r/>
          </w:p>
        </w:tc>
        <w:tc>
          <w:tcPr>
            <w:tcW w:w="64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*供应链合规性</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*产品部件保障</w:t>
            </w:r>
            <w:r/>
          </w:p>
        </w:tc>
        <w:tc>
          <w:tcPr>
            <w:tcW w:w="5812" w:type="dxa"/>
            <w:vAlign w:val="center"/>
            <w:textDirection w:val="lrTb"/>
            <w:noWrap w:val="false"/>
          </w:tcPr>
          <w:p>
            <w:pPr>
              <w:ind w:left="0" w:right="210"/>
              <w:jc w:val="left"/>
              <w:rPr>
                <w:rFonts w:ascii="宋体" w:hAnsi="宋体"/>
                <w:color w:val="000000"/>
                <w:sz w:val="21"/>
                <w:szCs w:val="21"/>
              </w:rPr>
            </w:pPr>
            <w:r>
              <w:rPr>
                <w:rFonts w:hint="eastAsia" w:ascii="宋体" w:hAnsi="宋体"/>
                <w:color w:val="000000"/>
                <w:sz w:val="21"/>
                <w:szCs w:val="21"/>
              </w:rPr>
              <w:t xml:space="preserve">供应商保障产品主要部件，提供6年的备件服务能力（自购买之日起），或提供可兼容原设备的升级换代产品</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181</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供应保障要求</w:t>
            </w:r>
            <w:r/>
          </w:p>
        </w:tc>
        <w:tc>
          <w:tcPr>
            <w:tcW w:w="645"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*供应链质量</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*抗干扰性</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当产品部件出现供应风险时，供应商应通知采购人并提供风险应对方案确保产品的服务保障</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182</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供应保障要求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*供应能力证明</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供应商提供供应链稳定承诺书，确保产品的部件在产品服务周期内稳定供货</w:t>
            </w:r>
            <w:r/>
          </w:p>
        </w:tc>
      </w:tr>
      <w:tr>
        <w:trPr>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183</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安全要求</w:t>
            </w:r>
            <w:r/>
          </w:p>
        </w:tc>
        <w:tc>
          <w:tcPr>
            <w:tcW w:w="64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*关键部件安全要求</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*关键部件安全要求</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无</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184</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安全要求</w:t>
            </w:r>
            <w:r/>
          </w:p>
        </w:tc>
        <w:tc>
          <w:tcPr>
            <w:tcW w:w="645"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*整机安全性要求</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*密码算法实现</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CPU芯片应符合GM/T0008的相关规定，或芯片密码模块应符合GB/T37092或GM/T0028的相关规定</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185</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安全要求</w:t>
            </w:r>
            <w:r/>
          </w:p>
        </w:tc>
        <w:tc>
          <w:tcPr>
            <w:tcW w:w="645"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USB端口管控</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支持USB端口管控</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186</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安全要求</w:t>
            </w:r>
            <w:r/>
          </w:p>
        </w:tc>
        <w:tc>
          <w:tcPr>
            <w:tcW w:w="645" w:type="dxa"/>
            <w:vAlign w:val="center"/>
            <w:vMerge w:val="restart"/>
            <w:textDirection w:val="lrTb"/>
            <w:noWrap w:val="false"/>
          </w:tcPr>
          <w:p>
            <w:pPr>
              <w:ind w:left="0"/>
              <w:rPr>
                <w:rFonts w:ascii="宋体" w:hAnsi="宋体" w:cs="Arial"/>
                <w:color w:val="000000"/>
                <w:sz w:val="21"/>
                <w:szCs w:val="21"/>
              </w:rPr>
            </w:pPr>
            <w:r>
              <w:rPr>
                <w:rFonts w:ascii="宋体" w:hAnsi="宋体" w:cs="Arial"/>
                <w:color w:val="000000"/>
                <w:sz w:val="21"/>
                <w:szCs w:val="21"/>
              </w:rPr>
              <w:t xml:space="preserve">　</w:t>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安全物理锁</w:t>
            </w:r>
            <w:r/>
          </w:p>
        </w:tc>
        <w:tc>
          <w:tcPr>
            <w:tcW w:w="581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支持安全物理锁</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187</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安全要求</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*信息安全基本要求</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a)产品应符合GB/T39276的5.2的规定；b)生产厂商应建立漏洞跟踪表，保证产品版本涉及到的漏洞(如驱动程序等)可查看；c)产品不得包含已知的恶意代码或漏洞，不存在未声明的指令、功能、接口</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188</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安全要求</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*固件安全启动</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支持固件安全启动功能，固件启动过程中只有通过启动校验才能正常启动</w:t>
            </w:r>
            <w:r/>
          </w:p>
        </w:tc>
      </w:tr>
      <w:tr>
        <w:trPr>
          <w:cantSplit/>
          <w:jc w:val="center"/>
          <w:trHeight w:val="20"/>
        </w:trPr>
        <w:tc>
          <w:tcPr>
            <w:tcW w:w="0" w:type="auto"/>
            <w:vAlign w:val="center"/>
            <w:textDirection w:val="lrTb"/>
            <w:noWrap w:val="false"/>
          </w:tcPr>
          <w:p>
            <w:pPr>
              <w:ind w:left="0"/>
              <w:jc w:val="right"/>
              <w:rPr>
                <w:rFonts w:ascii="宋体" w:hAnsi="宋体"/>
                <w:color w:val="000000"/>
                <w:sz w:val="21"/>
                <w:szCs w:val="21"/>
              </w:rPr>
            </w:pPr>
            <w:r>
              <w:rPr>
                <w:rFonts w:hint="eastAsia" w:ascii="宋体" w:hAnsi="宋体"/>
                <w:color w:val="000000"/>
                <w:sz w:val="21"/>
                <w:szCs w:val="21"/>
              </w:rPr>
              <w:t xml:space="preserve">189</w:t>
            </w:r>
            <w:r/>
          </w:p>
        </w:tc>
        <w:tc>
          <w:tcPr>
            <w:tcW w:w="82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安全要求</w:t>
            </w:r>
            <w:r/>
          </w:p>
        </w:tc>
        <w:tc>
          <w:tcPr>
            <w:tcW w:w="645" w:type="dxa"/>
            <w:vAlign w:val="center"/>
            <w:vMerge w:val="continue"/>
            <w:textDirection w:val="lrTb"/>
            <w:noWrap w:val="false"/>
          </w:tcPr>
          <w:p>
            <w:pPr>
              <w:ind w:left="0"/>
              <w:rPr>
                <w:rFonts w:ascii="宋体" w:hAnsi="宋体" w:cs="Arial"/>
                <w:color w:val="000000"/>
                <w:sz w:val="21"/>
                <w:szCs w:val="21"/>
              </w:rPr>
            </w:pPr>
            <w:r>
              <w:rPr>
                <w:rFonts w:ascii="宋体" w:hAnsi="宋体" w:cs="Arial"/>
                <w:color w:val="000000"/>
                <w:sz w:val="21"/>
                <w:szCs w:val="21"/>
              </w:rPr>
            </w:r>
            <w:r/>
          </w:p>
        </w:tc>
        <w:tc>
          <w:tcPr>
            <w:tcW w:w="208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*限用物质的限量要求</w:t>
            </w:r>
            <w:r/>
          </w:p>
        </w:tc>
        <w:tc>
          <w:tcPr>
            <w:tcW w:w="5812" w:type="dxa"/>
            <w:vAlign w:val="center"/>
            <w:textDirection w:val="lrTb"/>
            <w:noWrap w:val="false"/>
          </w:tcPr>
          <w:p>
            <w:pPr>
              <w:ind w:left="0"/>
              <w:rPr>
                <w:rFonts w:ascii="宋体" w:hAnsi="宋体"/>
                <w:color w:val="000000"/>
                <w:sz w:val="21"/>
                <w:szCs w:val="21"/>
                <w:u w:val="single"/>
              </w:rPr>
            </w:pPr>
            <w:r>
              <w:rPr>
                <w:rFonts w:hint="eastAsia" w:ascii="宋体" w:hAnsi="宋体"/>
                <w:color w:val="000000"/>
                <w:sz w:val="21"/>
                <w:szCs w:val="21"/>
                <w:u w:val="single"/>
              </w:rPr>
              <w:t xml:space="preserve">符合GB/T26572中规定</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注意：此项目为了学校便于日常质保期内硬软件维护，台式机最终注册用户必须为本学校。机器保修起始时间必须在合同签订时间后。产品硬件配置必须按配置要求在原厂出厂时全部自带。所有设备外包装箱不得自行拆封，包装箱上所有标签等不得涂改或撕毁，原厂原包装送货，不接受另外改装、购买服务等，以防止影响原厂商的售后服务，否则采购单位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（三）项目商务要求</w:t>
      </w:r>
      <w:r/>
    </w:p>
    <w:p>
      <w:pPr>
        <w:ind w:left="0" w:firstLine="420"/>
        <w:spacing w:line="360" w:lineRule="auto"/>
        <w:tabs>
          <w:tab w:val="left" w:pos="0" w:leader="none"/>
        </w:tabs>
        <w:rPr>
          <w:rFonts w:ascii="宋体" w:hAnsi="宋体"/>
          <w:sz w:val="21"/>
        </w:rPr>
      </w:pPr>
      <w:r>
        <w:rPr>
          <w:rFonts w:ascii="宋体" w:hAnsi="宋体"/>
          <w:sz w:val="21"/>
        </w:rPr>
        <w:t xml:space="preserve">1、交付时间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合同签订完成后20天内完成供货</w:t>
      </w:r>
      <w:r>
        <w:rPr>
          <w:rFonts w:ascii="宋体" w:hAnsi="宋体"/>
          <w:sz w:val="21"/>
        </w:rPr>
        <w:t xml:space="preserve">。</w:t>
      </w:r>
      <w:r/>
    </w:p>
    <w:p>
      <w:pPr>
        <w:ind w:left="0" w:firstLine="420"/>
        <w:spacing w:line="360" w:lineRule="auto"/>
        <w:tabs>
          <w:tab w:val="left" w:pos="0" w:leader="none"/>
        </w:tabs>
        <w:rPr>
          <w:rFonts w:ascii="宋体" w:hAnsi="宋体"/>
          <w:sz w:val="21"/>
        </w:rPr>
      </w:pPr>
      <w:r>
        <w:rPr>
          <w:rFonts w:ascii="宋体" w:hAnsi="宋体"/>
          <w:sz w:val="21"/>
        </w:rPr>
        <w:t xml:space="preserve">2、交付地点</w:t>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苏州市吴中区吴中大道国际教育园致能大道1号</w:t>
      </w:r>
      <w:r>
        <w:rPr>
          <w:rFonts w:ascii="宋体" w:hAnsi="宋体"/>
          <w:sz w:val="21"/>
        </w:rPr>
        <w:t xml:space="preserve">。</w:t>
      </w:r>
      <w:r/>
    </w:p>
    <w:p>
      <w:pPr>
        <w:ind w:left="0" w:firstLine="420"/>
        <w:spacing w:line="360" w:lineRule="auto"/>
        <w:tabs>
          <w:tab w:val="left" w:pos="0" w:leader="none"/>
        </w:tabs>
        <w:rPr>
          <w:rFonts w:ascii="宋体" w:hAnsi="宋体"/>
          <w:sz w:val="21"/>
        </w:rPr>
      </w:pPr>
      <w:r>
        <w:rPr>
          <w:rFonts w:ascii="宋体" w:hAnsi="宋体"/>
          <w:sz w:val="21"/>
        </w:rPr>
        <w:t xml:space="preserve">3、付款要求</w:t>
      </w:r>
      <w:r/>
    </w:p>
    <w:p>
      <w:pPr>
        <w:ind w:left="0" w:firstLine="420"/>
        <w:spacing w:line="360" w:lineRule="auto"/>
        <w:tabs>
          <w:tab w:val="left" w:pos="0" w:leader="none"/>
        </w:tabs>
        <w:rPr>
          <w:rFonts w:ascii="宋体" w:hAnsi="宋体"/>
          <w:sz w:val="21"/>
        </w:rPr>
      </w:pPr>
      <w:r>
        <w:rPr>
          <w:rFonts w:hint="eastAsia" w:ascii="宋体" w:hAnsi="宋体"/>
          <w:sz w:val="21"/>
        </w:rPr>
        <w:t xml:space="preserve">合同签订生效后，乙方收到甲方缴款通知单后五个工作日内，乙方应向甲方交纳中标金额5%作为履约保证金，甲方支付合同总金额的30%，待整个项目完成并经甲方验收合格后10天内，乙方向甲方提供下列（A、B、C）单据后，甲方支付合同总金额的70%。待乙方履行完成合同义务后，由乙方凭甲方的履约保证金收款收据申请履约保证金无息退还，甲方收到履约保证金退还申请后于10工作日退还乙方履约保证金。</w:t>
      </w:r>
      <w:r/>
    </w:p>
    <w:p>
      <w:pPr>
        <w:ind w:left="0" w:firstLine="420"/>
        <w:spacing w:line="360" w:lineRule="auto"/>
        <w:rPr>
          <w:rFonts w:ascii="宋体" w:hAnsi="宋体"/>
          <w:sz w:val="21"/>
        </w:rPr>
      </w:pPr>
      <w:r>
        <w:rPr>
          <w:rFonts w:hint="eastAsia" w:ascii="宋体" w:hAnsi="宋体"/>
          <w:sz w:val="21"/>
        </w:rPr>
        <w:t xml:space="preserve">A、合格销售发票</w:t>
      </w:r>
      <w:r/>
    </w:p>
    <w:p>
      <w:pPr>
        <w:ind w:left="0" w:firstLine="420"/>
        <w:spacing w:line="360" w:lineRule="auto"/>
        <w:rPr>
          <w:rFonts w:ascii="宋体" w:hAnsi="宋体"/>
          <w:sz w:val="21"/>
        </w:rPr>
      </w:pPr>
      <w:r>
        <w:rPr>
          <w:rFonts w:hint="eastAsia" w:ascii="宋体" w:hAnsi="宋体"/>
          <w:sz w:val="21"/>
        </w:rPr>
        <w:t xml:space="preserve">B、甲方签收后的送货回单</w:t>
      </w:r>
      <w:r/>
    </w:p>
    <w:p>
      <w:pPr>
        <w:ind w:left="0" w:firstLine="420"/>
        <w:spacing w:line="360" w:lineRule="auto"/>
        <w:rPr>
          <w:rFonts w:ascii="宋体" w:hAnsi="宋体"/>
          <w:sz w:val="21"/>
        </w:rPr>
      </w:pPr>
      <w:r>
        <w:rPr>
          <w:rFonts w:hint="eastAsia" w:ascii="宋体" w:hAnsi="宋体"/>
          <w:sz w:val="21"/>
        </w:rPr>
        <w:t xml:space="preserve">C、由甲乙双方签章的《苏州市采购合同履行验收报告》</w:t>
      </w:r>
      <w:r/>
    </w:p>
    <w:p>
      <w:pPr>
        <w:pStyle w:val="1284"/>
        <w:ind w:firstLine="420"/>
        <w:rPr>
          <w:rFonts w:hint="default" w:ascii="宋体" w:hAnsi="宋体" w:eastAsia="宋体" w:cs="Times New Roman"/>
          <w:sz w:val="21"/>
          <w:szCs w:val="21"/>
        </w:rPr>
      </w:pPr>
      <w:r>
        <w:rPr>
          <w:rFonts w:ascii="宋体" w:hAnsi="宋体" w:eastAsia="宋体" w:cs="Times New Roman"/>
          <w:sz w:val="21"/>
          <w:szCs w:val="21"/>
        </w:rPr>
        <w:t xml:space="preserve">4、包装和运输要求</w:t>
      </w:r>
      <w:r/>
    </w:p>
    <w:p>
      <w:pPr>
        <w:pStyle w:val="1284"/>
        <w:ind w:firstLine="420"/>
        <w:rPr>
          <w:rFonts w:hint="default" w:ascii="宋体" w:hAnsi="宋体" w:eastAsia="宋体" w:cs="Times New Roman"/>
          <w:sz w:val="21"/>
          <w:szCs w:val="21"/>
        </w:rPr>
      </w:pPr>
      <w:r>
        <w:rPr>
          <w:rFonts w:ascii="宋体" w:hAnsi="宋体" w:eastAsia="宋体" w:cs="Times New Roman"/>
          <w:sz w:val="21"/>
          <w:szCs w:val="21"/>
        </w:rPr>
        <w:t xml:space="preserve">（1）合同标的均是生产商出厂的原包装，且采用符合国家标准、行业标准、地方标准和规范的包装及保护措施，以适应于相应的运输方式，保证合同标的安全送达采购人指定地点。</w:t>
      </w:r>
      <w:r/>
    </w:p>
    <w:p>
      <w:pPr>
        <w:pStyle w:val="1284"/>
        <w:ind w:firstLine="420"/>
        <w:rPr>
          <w:rFonts w:hint="default" w:ascii="宋体" w:hAnsi="宋体" w:eastAsia="宋体" w:cs="Times New Roman"/>
          <w:sz w:val="21"/>
          <w:szCs w:val="21"/>
        </w:rPr>
      </w:pPr>
      <w:r>
        <w:rPr>
          <w:rFonts w:ascii="宋体" w:hAnsi="宋体" w:eastAsia="宋体" w:cs="Times New Roman"/>
          <w:sz w:val="21"/>
          <w:szCs w:val="21"/>
        </w:rPr>
        <w:t xml:space="preserve">（2）合同标的的包装符合《商品包装政府采购需求标准（试行）》、《快递包装政府采购需求标准（试行）》（财办库〔2020〕123 号文）要求。</w:t>
      </w:r>
      <w:r/>
    </w:p>
    <w:p>
      <w:pPr>
        <w:pStyle w:val="1284"/>
        <w:ind w:firstLine="420"/>
        <w:rPr>
          <w:rFonts w:hint="default" w:ascii="宋体" w:hAnsi="宋体" w:eastAsia="宋体" w:cs="Times New Roman"/>
          <w:sz w:val="21"/>
          <w:szCs w:val="21"/>
        </w:rPr>
      </w:pPr>
      <w:r>
        <w:rPr>
          <w:rFonts w:ascii="宋体" w:hAnsi="宋体" w:eastAsia="宋体" w:cs="Times New Roman"/>
          <w:sz w:val="21"/>
          <w:szCs w:val="21"/>
        </w:rPr>
        <w:t xml:space="preserve">（3）合同标的在运输环节发生锈蚀、损坏和丢失等情况，由供应商承担责任和费用。</w:t>
      </w:r>
      <w:r/>
    </w:p>
    <w:p>
      <w:pPr>
        <w:pStyle w:val="1284"/>
        <w:ind w:firstLine="420"/>
        <w:rPr>
          <w:rFonts w:hint="default" w:ascii="宋体" w:hAnsi="宋体" w:eastAsia="宋体" w:cs="Times New Roman"/>
          <w:sz w:val="21"/>
          <w:szCs w:val="21"/>
        </w:rPr>
      </w:pPr>
      <w:r>
        <w:rPr>
          <w:rFonts w:ascii="宋体" w:hAnsi="宋体" w:eastAsia="宋体" w:cs="Times New Roman"/>
          <w:sz w:val="21"/>
          <w:szCs w:val="21"/>
        </w:rPr>
        <w:t xml:space="preserve">5、售后服务要求</w:t>
      </w:r>
      <w:r/>
    </w:p>
    <w:p>
      <w:pPr>
        <w:pStyle w:val="1284"/>
        <w:ind w:firstLine="420"/>
        <w:rPr>
          <w:rFonts w:hint="default" w:ascii="宋体" w:hAnsi="宋体" w:eastAsia="宋体" w:cs="Times New Roman"/>
          <w:sz w:val="21"/>
          <w:szCs w:val="21"/>
        </w:rPr>
      </w:pPr>
      <w:r>
        <w:rPr>
          <w:rFonts w:ascii="宋体" w:hAnsi="宋体" w:eastAsia="宋体" w:cs="Times New Roman"/>
          <w:sz w:val="21"/>
          <w:szCs w:val="21"/>
        </w:rPr>
        <w:t xml:space="preserve">（1）供应商提供的售后服务标准应不低于同型号设备的出厂市场服务标准。</w:t>
      </w:r>
      <w:r/>
    </w:p>
    <w:p>
      <w:pPr>
        <w:pStyle w:val="1284"/>
        <w:ind w:firstLine="420"/>
        <w:rPr>
          <w:rFonts w:hint="default" w:ascii="宋体" w:hAnsi="宋体" w:eastAsia="宋体" w:cs="Times New Roman"/>
          <w:sz w:val="21"/>
          <w:szCs w:val="21"/>
        </w:rPr>
      </w:pPr>
      <w:r>
        <w:rPr>
          <w:rFonts w:ascii="宋体" w:hAnsi="宋体" w:eastAsia="宋体" w:cs="Times New Roman"/>
          <w:sz w:val="21"/>
          <w:szCs w:val="21"/>
        </w:rPr>
        <w:t xml:space="preserve">（2）在供货或安装时，应提供合同标的生产商原厂（或原厂授权）人员现场安装及调试服务。包括开箱、检查、设备连接、通电等验机服务，并按采购人要求完成安装及调试。</w:t>
      </w:r>
      <w:r/>
    </w:p>
    <w:p>
      <w:pPr>
        <w:pStyle w:val="1284"/>
        <w:ind w:firstLine="420"/>
        <w:rPr>
          <w:rFonts w:hint="default" w:ascii="宋体" w:hAnsi="宋体" w:eastAsia="宋体" w:cs="Times New Roman"/>
          <w:sz w:val="21"/>
          <w:szCs w:val="21"/>
        </w:rPr>
      </w:pPr>
      <w:r>
        <w:rPr>
          <w:rFonts w:ascii="宋体" w:hAnsi="宋体" w:eastAsia="宋体" w:cs="Times New Roman"/>
          <w:sz w:val="21"/>
          <w:szCs w:val="21"/>
        </w:rPr>
        <w:t xml:space="preserve">（3）自验收合格之日起，应提供至少</w:t>
      </w:r>
      <w:r>
        <w:rPr>
          <w:rFonts w:ascii="宋体" w:hAnsi="宋体" w:eastAsia="宋体" w:cs="Times New Roman"/>
          <w:sz w:val="21"/>
          <w:szCs w:val="21"/>
        </w:rPr>
        <w:t xml:space="preserve">三</w:t>
      </w:r>
      <w:r>
        <w:rPr>
          <w:rFonts w:ascii="宋体" w:hAnsi="宋体" w:eastAsia="宋体" w:cs="Times New Roman"/>
          <w:sz w:val="21"/>
          <w:szCs w:val="21"/>
        </w:rPr>
        <w:t xml:space="preserve">年质量保证期。该质量保证期年限不低于同型号设备的出厂市场标准质量保证期年限。</w:t>
      </w:r>
      <w:r/>
    </w:p>
    <w:p>
      <w:pPr>
        <w:pStyle w:val="1284"/>
        <w:ind w:firstLine="420"/>
        <w:rPr>
          <w:rFonts w:hint="default" w:ascii="宋体" w:hAnsi="宋体" w:eastAsia="宋体" w:cs="Times New Roman"/>
          <w:sz w:val="21"/>
          <w:szCs w:val="21"/>
        </w:rPr>
      </w:pPr>
      <w:r>
        <w:rPr>
          <w:rFonts w:ascii="宋体" w:hAnsi="宋体" w:eastAsia="宋体" w:cs="Times New Roman"/>
          <w:sz w:val="21"/>
          <w:szCs w:val="21"/>
        </w:rPr>
        <w:t xml:space="preserve">（4）在质量保证期内，确因产品质量问题产生的设备更换、备件、耗材、人工等费用均由供应商承担，所有维修更换的配件均由供应商提供，所有维修更换的配件均应为原厂正品配件。因人为因素出现的故障不在免费保修范围。</w:t>
      </w:r>
      <w:r/>
    </w:p>
    <w:p>
      <w:pPr>
        <w:pStyle w:val="1284"/>
        <w:ind w:firstLine="420"/>
        <w:rPr>
          <w:rFonts w:hint="default" w:ascii="宋体" w:hAnsi="宋体" w:eastAsia="宋体" w:cs="Times New Roman"/>
          <w:sz w:val="21"/>
          <w:szCs w:val="21"/>
        </w:rPr>
      </w:pPr>
      <w:r>
        <w:rPr>
          <w:rFonts w:ascii="宋体" w:hAnsi="宋体" w:eastAsia="宋体" w:cs="Times New Roman"/>
          <w:sz w:val="21"/>
          <w:szCs w:val="21"/>
        </w:rPr>
        <w:t xml:space="preserve">（5）提供5×8小时技术支持服务。技术支持包括：通过电话技术服务、现场技术服务、定期巡查服务等方式，提供故障排除、技术解答等内容，并负责处理直至保障设备正常运行。</w:t>
      </w:r>
      <w:r/>
    </w:p>
    <w:p>
      <w:pPr>
        <w:pStyle w:val="1284"/>
        <w:ind w:firstLine="420"/>
        <w:rPr>
          <w:rFonts w:hint="default" w:ascii="宋体" w:hAnsi="宋体" w:eastAsia="宋体" w:cs="Times New Roman"/>
          <w:sz w:val="21"/>
          <w:szCs w:val="21"/>
        </w:rPr>
      </w:pPr>
      <w:r>
        <w:rPr>
          <w:rFonts w:ascii="宋体" w:hAnsi="宋体" w:eastAsia="宋体" w:cs="Times New Roman"/>
          <w:sz w:val="21"/>
          <w:szCs w:val="21"/>
        </w:rPr>
        <w:t xml:space="preserve">（6）电话技术支持服务，响应时间在</w:t>
      </w:r>
      <w:r>
        <w:rPr>
          <w:rFonts w:hint="default" w:ascii="宋体" w:hAnsi="宋体" w:eastAsia="宋体" w:cs="Times New Roman"/>
          <w:sz w:val="21"/>
          <w:szCs w:val="21"/>
        </w:rPr>
        <w:t xml:space="preserve">4</w:t>
      </w:r>
      <w:r>
        <w:rPr>
          <w:rFonts w:ascii="宋体" w:hAnsi="宋体" w:eastAsia="宋体" w:cs="Times New Roman"/>
          <w:sz w:val="21"/>
          <w:szCs w:val="21"/>
        </w:rPr>
        <w:t xml:space="preserve">小时内。需要进场维修的应在</w:t>
      </w:r>
      <w:r>
        <w:rPr>
          <w:rFonts w:hint="default" w:ascii="宋体" w:hAnsi="宋体" w:eastAsia="宋体" w:cs="Times New Roman"/>
          <w:sz w:val="21"/>
          <w:szCs w:val="21"/>
        </w:rPr>
        <w:t xml:space="preserve">48</w:t>
      </w:r>
      <w:r>
        <w:rPr>
          <w:rFonts w:ascii="宋体" w:hAnsi="宋体" w:eastAsia="宋体" w:cs="Times New Roman"/>
          <w:sz w:val="21"/>
          <w:szCs w:val="21"/>
        </w:rPr>
        <w:t xml:space="preserve">小时内达到现场，并在</w:t>
      </w:r>
      <w:r>
        <w:rPr>
          <w:rFonts w:hint="default" w:ascii="宋体" w:hAnsi="宋体" w:eastAsia="宋体" w:cs="Times New Roman"/>
          <w:sz w:val="21"/>
          <w:szCs w:val="21"/>
        </w:rPr>
        <w:t xml:space="preserve">4</w:t>
      </w:r>
      <w:r>
        <w:rPr>
          <w:rFonts w:ascii="宋体" w:hAnsi="宋体" w:eastAsia="宋体" w:cs="Times New Roman"/>
          <w:sz w:val="21"/>
          <w:szCs w:val="21"/>
        </w:rPr>
        <w:t xml:space="preserve">小时内排除故障。若故障在</w:t>
      </w:r>
      <w:r>
        <w:rPr>
          <w:rFonts w:hint="default" w:ascii="宋体" w:hAnsi="宋体" w:eastAsia="宋体" w:cs="Times New Roman"/>
          <w:sz w:val="21"/>
          <w:szCs w:val="21"/>
        </w:rPr>
        <w:t xml:space="preserve">8</w:t>
      </w:r>
      <w:r>
        <w:rPr>
          <w:rFonts w:ascii="宋体" w:hAnsi="宋体" w:eastAsia="宋体" w:cs="Times New Roman"/>
          <w:sz w:val="21"/>
          <w:szCs w:val="21"/>
        </w:rPr>
        <w:t xml:space="preserve">小时内无法修复，应及时告知采购人，并提供质量、性能相当的备用设备，以保证在维修与维护期间不影响正常使用，维修与维护完毕后再换回原设备。</w:t>
      </w:r>
      <w:r/>
    </w:p>
    <w:p>
      <w:pPr>
        <w:pStyle w:val="1284"/>
        <w:ind w:firstLine="420"/>
        <w:rPr>
          <w:rFonts w:hint="default" w:ascii="宋体" w:hAnsi="宋体" w:eastAsia="宋体" w:cs="Times New Roman"/>
          <w:sz w:val="21"/>
          <w:szCs w:val="21"/>
        </w:rPr>
      </w:pPr>
      <w:r>
        <w:rPr>
          <w:rFonts w:ascii="宋体" w:hAnsi="宋体" w:eastAsia="宋体" w:cs="Times New Roman"/>
          <w:sz w:val="21"/>
          <w:szCs w:val="21"/>
        </w:rPr>
        <w:t xml:space="preserve">6、采购标的验收标准要求</w:t>
      </w:r>
      <w:r/>
    </w:p>
    <w:p>
      <w:pPr>
        <w:pStyle w:val="1284"/>
        <w:ind w:firstLine="420"/>
        <w:rPr>
          <w:rFonts w:hint="default" w:ascii="宋体" w:hAnsi="宋体" w:eastAsia="宋体" w:cs="Times New Roman"/>
          <w:sz w:val="21"/>
          <w:szCs w:val="21"/>
        </w:rPr>
      </w:pPr>
      <w:r>
        <w:rPr>
          <w:rFonts w:ascii="宋体" w:hAnsi="宋体" w:eastAsia="宋体" w:cs="Times New Roman"/>
          <w:sz w:val="21"/>
          <w:szCs w:val="21"/>
        </w:rPr>
        <w:t xml:space="preserve">采购单位将根据《江苏省财政厅关于印发&lt;江苏省政府采购履约验收管理办法&gt;的通知》（苏财规〔2024〕7号）相关要求，组织项目履约验收基本工作。</w:t>
      </w:r>
      <w:r/>
    </w:p>
    <w:p>
      <w:pPr>
        <w:pStyle w:val="1284"/>
        <w:ind w:firstLine="420"/>
        <w:rPr>
          <w:rFonts w:hint="default" w:ascii="宋体" w:hAnsi="宋体" w:eastAsia="宋体" w:cs="Times New Roman"/>
          <w:sz w:val="21"/>
          <w:szCs w:val="21"/>
        </w:rPr>
      </w:pPr>
      <w:r>
        <w:rPr>
          <w:rFonts w:ascii="宋体" w:hAnsi="宋体" w:eastAsia="宋体" w:cs="Times New Roman"/>
          <w:sz w:val="21"/>
          <w:szCs w:val="21"/>
        </w:rPr>
        <w:t xml:space="preserve">招标文件、投标文件、政府采购合同等是履约验收工作的重要依据。在政府采购合同约定的履行验收条件达到时，中标供应商可以主动联系采购单位启动履约验收工作。</w:t>
      </w:r>
      <w:r/>
    </w:p>
    <w:p>
      <w:pPr>
        <w:pStyle w:val="1284"/>
        <w:ind w:firstLine="420"/>
        <w:rPr>
          <w:rFonts w:hint="default" w:ascii="宋体" w:hAnsi="宋体" w:eastAsia="宋体" w:cs="Times New Roman"/>
          <w:sz w:val="21"/>
          <w:szCs w:val="21"/>
        </w:rPr>
      </w:pPr>
      <w:r>
        <w:rPr>
          <w:rFonts w:ascii="宋体" w:hAnsi="宋体" w:eastAsia="宋体" w:cs="Times New Roman"/>
          <w:sz w:val="21"/>
          <w:szCs w:val="21"/>
        </w:rPr>
        <w:t xml:space="preserve">采购单位在组织履约验收前，将根据项目特点制定验收方案，明确履约验收的时间、方式、程序等内容，中标供应商应根据验收方案内容做好相应配合工作。</w:t>
      </w:r>
      <w:r/>
    </w:p>
    <w:p>
      <w:pPr>
        <w:pStyle w:val="1284"/>
        <w:ind w:firstLine="420"/>
        <w:rPr>
          <w:rFonts w:hint="default" w:ascii="宋体" w:hAnsi="宋体" w:eastAsia="宋体" w:cs="Times New Roman"/>
          <w:sz w:val="21"/>
          <w:szCs w:val="21"/>
        </w:rPr>
      </w:pPr>
      <w:r>
        <w:rPr>
          <w:rFonts w:ascii="宋体" w:hAnsi="宋体" w:eastAsia="宋体" w:cs="Times New Roman"/>
          <w:sz w:val="21"/>
          <w:szCs w:val="21"/>
        </w:rPr>
        <w:t xml:space="preserve">采购单位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6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highlight w:val="yellow"/>
        </w:rPr>
        <w:t xml:space="preserve">（1）本次拟采购的产品中</w:t>
      </w:r>
      <w:r>
        <w:rPr>
          <w:rFonts w:hint="eastAsia" w:ascii="宋体" w:hAnsi="宋体"/>
          <w:b/>
          <w:color w:val="ff0000"/>
          <w:sz w:val="21"/>
          <w:highlight w:val="yellow"/>
        </w:rPr>
        <w:t xml:space="preserve">台式机、台式机液晶显示屏、交互式触控一体机液晶显示屏、空调</w:t>
      </w:r>
      <w:r>
        <w:rPr>
          <w:rFonts w:hint="eastAsia" w:ascii="宋体" w:hAnsi="宋体"/>
          <w:b/>
          <w:sz w:val="21"/>
          <w:highlight w:val="yellow"/>
        </w:rPr>
        <w:t xml:space="preserve">属于政府强制采购节能产品。</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w:t>
      </w:r>
      <w:r>
        <w:rPr>
          <w:rFonts w:hint="eastAsia" w:ascii="宋体" w:hAnsi="宋体"/>
          <w:sz w:val="21"/>
        </w:rPr>
        <w:t xml:space="preserve">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3"/>
        <w:ind w:left="0" w:firstLine="0"/>
        <w:jc w:val="center"/>
        <w:rPr>
          <w:rFonts w:ascii="宋体" w:hAnsi="宋体"/>
          <w:b/>
          <w:sz w:val="44"/>
          <w:szCs w:val="22"/>
        </w:rPr>
      </w:pPr>
      <w:r/>
      <w:bookmarkStart w:id="105" w:name="_Toc5111"/>
      <w:r/>
      <w:bookmarkStart w:id="106" w:name="_Toc11789"/>
      <w:r/>
      <w:bookmarkStart w:id="107" w:name="_Hlk55741158"/>
      <w:r>
        <w:rPr>
          <w:rFonts w:hint="eastAsia" w:ascii="宋体" w:hAnsi="宋体"/>
          <w:b/>
          <w:sz w:val="44"/>
          <w:szCs w:val="22"/>
        </w:rPr>
        <w:br w:type="page" w:clear="all"/>
      </w:r>
      <w:bookmarkStart w:id="108" w:name="_Toc105397794"/>
      <w:r>
        <w:rPr>
          <w:rFonts w:hint="eastAsia" w:ascii="宋体" w:hAnsi="宋体"/>
          <w:b/>
          <w:sz w:val="44"/>
          <w:szCs w:val="22"/>
        </w:rPr>
        <w:t xml:space="preserve">第五章 </w:t>
      </w:r>
      <w:bookmarkStart w:id="109" w:name="合同的特殊条款"/>
      <w:r/>
      <w:bookmarkEnd w:id="109"/>
      <w:r>
        <w:rPr>
          <w:rFonts w:hint="eastAsia" w:ascii="宋体" w:hAnsi="宋体"/>
          <w:b/>
          <w:sz w:val="44"/>
          <w:szCs w:val="22"/>
        </w:rPr>
        <w:t xml:space="preserve">合同及主要条款</w:t>
      </w:r>
      <w:bookmarkEnd w:id="105"/>
      <w:r/>
      <w:bookmarkEnd w:id="106"/>
      <w:r/>
      <w:bookmarkEnd w:id="108"/>
      <w:r/>
      <w:r/>
    </w:p>
    <w:p>
      <w:pPr>
        <w:ind w:left="0"/>
        <w:jc w:val="center"/>
        <w:rPr>
          <w:rFonts w:ascii="宋体" w:hAnsi="宋体"/>
          <w:b/>
          <w:sz w:val="32"/>
          <w:szCs w:val="32"/>
        </w:rPr>
      </w:pPr>
      <w:r/>
      <w:bookmarkStart w:id="110" w:name="_Toc57376410"/>
      <w:r/>
      <w:bookmarkStart w:id="111" w:name="_Toc8564"/>
      <w:r/>
      <w:bookmarkStart w:id="112" w:name="_Toc27667"/>
      <w:r/>
      <w:bookmarkEnd w:id="107"/>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项目名称：苏州工业职业技术学院实训室更新</w:t>
      </w:r>
      <w:r/>
    </w:p>
    <w:p>
      <w:pPr>
        <w:ind w:left="0"/>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JSZC-320500-JZCG-G2025-0630</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sz w:val="21"/>
          <w:szCs w:val="21"/>
          <w:u w:val="single"/>
        </w:rPr>
      </w:pPr>
      <w:r>
        <w:rPr>
          <w:rFonts w:hint="eastAsia" w:ascii="宋体" w:hAnsi="宋体"/>
          <w:b/>
          <w:sz w:val="21"/>
        </w:rPr>
        <w:t xml:space="preserve">一、定义：以下术语有特定的含义：</w:t>
      </w:r>
      <w:r/>
    </w:p>
    <w:p>
      <w:pPr>
        <w:ind w:left="0" w:firstLine="420"/>
        <w:spacing w:line="360" w:lineRule="auto"/>
        <w:rPr>
          <w:rFonts w:ascii="宋体" w:hAnsi="宋体"/>
          <w:sz w:val="21"/>
          <w:szCs w:val="21"/>
          <w:u w:val="single"/>
        </w:rPr>
      </w:pPr>
      <w:r>
        <w:rPr>
          <w:rFonts w:hint="eastAsia" w:ascii="宋体" w:hAnsi="宋体"/>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u w:val="single"/>
        </w:rPr>
      </w:pPr>
      <w:r>
        <w:rPr>
          <w:rFonts w:hint="eastAsia" w:ascii="宋体" w:hAnsi="宋体"/>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sz w:val="21"/>
          <w:szCs w:val="21"/>
          <w:u w:val="single"/>
        </w:rPr>
      </w:pPr>
      <w:r>
        <w:rPr>
          <w:rFonts w:hint="eastAsia" w:ascii="宋体" w:hAnsi="宋体"/>
          <w:sz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u w:val="single"/>
        </w:rPr>
      </w:pPr>
      <w:r>
        <w:rPr>
          <w:rFonts w:hint="eastAsia" w:ascii="宋体" w:hAnsi="宋体"/>
          <w:sz w:val="21"/>
        </w:rPr>
        <w:t xml:space="preserve">甲方是指合同中明确规定的实际购买货物和接受服务的单位。</w:t>
      </w:r>
      <w:r/>
    </w:p>
    <w:p>
      <w:pPr>
        <w:ind w:left="0" w:firstLine="420"/>
        <w:spacing w:line="360" w:lineRule="auto"/>
        <w:rPr>
          <w:rFonts w:ascii="宋体" w:hAnsi="宋体"/>
          <w:sz w:val="21"/>
          <w:szCs w:val="21"/>
          <w:u w:val="single"/>
        </w:rPr>
      </w:pPr>
      <w:r>
        <w:rPr>
          <w:rFonts w:hint="eastAsia" w:ascii="宋体" w:hAnsi="宋体"/>
          <w:sz w:val="21"/>
        </w:rPr>
        <w:t xml:space="preserve">乙方是指合同中规定的提供货物和提供服务的单位。</w:t>
      </w:r>
      <w:r/>
    </w:p>
    <w:p>
      <w:pPr>
        <w:ind w:left="0" w:firstLine="420"/>
        <w:spacing w:line="360" w:lineRule="auto"/>
        <w:rPr>
          <w:rFonts w:ascii="宋体" w:hAnsi="宋体"/>
          <w:sz w:val="21"/>
          <w:szCs w:val="21"/>
          <w:u w:val="single"/>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 </w:t>
      </w:r>
      <w:r/>
    </w:p>
    <w:p>
      <w:pPr>
        <w:ind w:left="0" w:firstLine="420"/>
        <w:spacing w:line="360" w:lineRule="auto"/>
        <w:rPr>
          <w:rFonts w:ascii="宋体" w:hAnsi="宋体"/>
          <w:sz w:val="21"/>
        </w:rPr>
      </w:pPr>
      <w:r>
        <w:rPr>
          <w:rFonts w:hint="eastAsia" w:ascii="宋体" w:hAnsi="宋体"/>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color w:val="000000"/>
          <w:sz w:val="21"/>
        </w:rPr>
        <w:t xml:space="preserve">四、交货地点、时间、方式： </w:t>
      </w:r>
      <w:r/>
    </w:p>
    <w:p>
      <w:pPr>
        <w:ind w:left="0" w:firstLine="420"/>
        <w:spacing w:line="360" w:lineRule="auto"/>
        <w:rPr>
          <w:rFonts w:ascii="宋体" w:hAnsi="宋体"/>
          <w:sz w:val="21"/>
        </w:rPr>
      </w:pPr>
      <w:r>
        <w:rPr>
          <w:rFonts w:hint="eastAsia" w:ascii="宋体" w:hAnsi="宋体"/>
          <w:sz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rPr>
      </w:pPr>
      <w:r>
        <w:rPr>
          <w:rFonts w:hint="eastAsia" w:ascii="宋体" w:hAnsi="宋体"/>
          <w:sz w:val="21"/>
        </w:rPr>
        <w:t xml:space="preserve">2.交货时间：</w:t>
      </w:r>
      <w:r>
        <w:rPr>
          <w:rFonts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3.交货方式：乙方负责将货物安全完好运抵交货地点、安装调试并保证验收合格。</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color w:val="000000"/>
          <w:sz w:val="21"/>
        </w:rPr>
        <w:t xml:space="preserve">五、付款方式：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rPr>
          <w:rFonts w:ascii="宋体" w:hAnsi="宋体"/>
          <w:sz w:val="21"/>
        </w:rPr>
      </w:pPr>
      <w:r>
        <w:rPr>
          <w:rFonts w:hint="eastAsia" w:ascii="宋体" w:hAnsi="宋体"/>
          <w:sz w:val="21"/>
          <w:szCs w:val="21"/>
        </w:rPr>
        <w:t xml:space="preserve">（1）</w:t>
      </w:r>
      <w:r>
        <w:rPr>
          <w:rFonts w:hint="eastAsia" w:ascii="宋体" w:hAnsi="宋体"/>
          <w:sz w:val="21"/>
        </w:rPr>
        <w:t xml:space="preserve">合同签订生效后，乙方收到甲方缴款通知单后五个工作日内，乙方应向甲方交纳中标金额5%作为履约保证金，甲方支付合同总金额的30%，待整个项目完成并经甲方验收合格后10天内，乙方向甲方提供下列（A、B、C）单据后，甲方支付合同总金额的70%。待乙方履行完成合同义务后，由乙方凭甲方的履约保证金收款收据申请履约保证金无息退还，甲方收到履约保证金退还申请后于10工作日退还乙方履约保证金。</w:t>
      </w:r>
      <w:r/>
    </w:p>
    <w:p>
      <w:pPr>
        <w:ind w:left="0" w:firstLine="420"/>
        <w:spacing w:line="360" w:lineRule="auto"/>
        <w:rPr>
          <w:rFonts w:ascii="宋体" w:hAnsi="宋体"/>
          <w:sz w:val="21"/>
        </w:rPr>
      </w:pPr>
      <w:r>
        <w:rPr>
          <w:rFonts w:hint="eastAsia" w:ascii="宋体" w:hAnsi="宋体"/>
          <w:sz w:val="21"/>
        </w:rPr>
        <w:t xml:space="preserve">A、合格销售发票</w:t>
      </w:r>
      <w:r/>
    </w:p>
    <w:p>
      <w:pPr>
        <w:ind w:left="0" w:firstLine="420"/>
        <w:spacing w:line="360" w:lineRule="auto"/>
        <w:rPr>
          <w:rFonts w:ascii="宋体" w:hAnsi="宋体"/>
          <w:sz w:val="21"/>
        </w:rPr>
      </w:pPr>
      <w:r>
        <w:rPr>
          <w:rFonts w:hint="eastAsia" w:ascii="宋体" w:hAnsi="宋体"/>
          <w:sz w:val="21"/>
        </w:rPr>
        <w:t xml:space="preserve">B、甲方签收后的送货回单</w:t>
      </w:r>
      <w:r/>
    </w:p>
    <w:p>
      <w:pPr>
        <w:ind w:left="0" w:firstLine="420"/>
        <w:spacing w:line="360" w:lineRule="auto"/>
        <w:rPr>
          <w:rFonts w:ascii="宋体" w:hAnsi="宋体"/>
          <w:sz w:val="21"/>
        </w:rPr>
      </w:pPr>
      <w:r>
        <w:rPr>
          <w:rFonts w:hint="eastAsia" w:ascii="宋体" w:hAnsi="宋体"/>
          <w:sz w:val="21"/>
        </w:rPr>
        <w:t xml:space="preserve">C、由甲乙双方签章的《苏州市采购合同履行验收报告》</w:t>
      </w:r>
      <w:r/>
    </w:p>
    <w:p>
      <w:pPr>
        <w:ind w:left="0" w:firstLine="420"/>
        <w:spacing w:line="360" w:lineRule="auto"/>
        <w:widowControl w:val="off"/>
        <w:rPr>
          <w:rFonts w:ascii="宋体" w:hAnsi="宋体"/>
          <w:sz w:val="21"/>
          <w:szCs w:val="21"/>
        </w:rPr>
      </w:pPr>
      <w:r>
        <w:rPr>
          <w:rFonts w:hint="eastAsia" w:ascii="宋体" w:hAnsi="宋体"/>
          <w:sz w:val="21"/>
        </w:rPr>
        <w:t xml:space="preserve">另在签订合同时，乙方明确表示无需预付款或者主动要求降低预付款比例的，甲方可不适用上述关于预付款的规定。</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 支付方式：银行汇票或转账支票。乙方账户信息如下：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银行账号：</w:t>
      </w:r>
      <w:r/>
    </w:p>
    <w:p>
      <w:pPr>
        <w:pStyle w:val="869"/>
        <w:rPr>
          <w:highlight w:val="yellow"/>
        </w:rPr>
      </w:pPr>
      <w:r>
        <w:rPr>
          <w:highlight w:val="yellow"/>
        </w:rPr>
      </w:r>
      <w:r/>
    </w:p>
    <w:p>
      <w:pPr>
        <w:ind w:left="0" w:firstLine="422"/>
        <w:spacing w:line="360" w:lineRule="auto"/>
        <w:rPr>
          <w:rFonts w:ascii="宋体" w:hAnsi="宋体"/>
          <w:b/>
          <w:sz w:val="21"/>
        </w:rPr>
      </w:pPr>
      <w:r>
        <w:rPr>
          <w:rFonts w:hint="eastAsia" w:ascii="宋体" w:hAnsi="宋体"/>
          <w:b/>
          <w:sz w:val="21"/>
        </w:rPr>
        <w:t xml:space="preserve">六、验收 </w:t>
      </w:r>
      <w:r/>
    </w:p>
    <w:p>
      <w:pPr>
        <w:ind w:left="0" w:firstLine="420"/>
        <w:spacing w:line="360" w:lineRule="auto"/>
        <w:rPr>
          <w:rFonts w:ascii="宋体" w:hAnsi="宋体"/>
          <w:sz w:val="21"/>
        </w:rPr>
      </w:pPr>
      <w:r>
        <w:rPr>
          <w:rFonts w:hint="eastAsia" w:ascii="宋体" w:hAnsi="宋体"/>
          <w:sz w:val="21"/>
        </w:rPr>
        <w:t xml:space="preserve">1.乙方提交的货物由甲方负责验收。 </w:t>
      </w:r>
      <w:r/>
    </w:p>
    <w:p>
      <w:pPr>
        <w:ind w:left="0" w:firstLine="420"/>
        <w:spacing w:line="360" w:lineRule="auto"/>
        <w:rPr>
          <w:rFonts w:ascii="宋体" w:hAnsi="宋体"/>
          <w:sz w:val="21"/>
        </w:rPr>
      </w:pPr>
      <w:r>
        <w:rPr>
          <w:rFonts w:hint="eastAsia" w:ascii="宋体" w:hAnsi="宋体"/>
          <w:sz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七、保修期：</w:t>
      </w:r>
      <w:r/>
    </w:p>
    <w:p>
      <w:pPr>
        <w:ind w:left="0" w:firstLine="420"/>
        <w:spacing w:line="360" w:lineRule="auto"/>
        <w:rPr>
          <w:rFonts w:ascii="宋体" w:hAnsi="宋体"/>
          <w:sz w:val="21"/>
        </w:rPr>
      </w:pPr>
      <w:r>
        <w:rPr>
          <w:rFonts w:hint="eastAsia" w:ascii="宋体" w:hAnsi="宋体"/>
          <w:sz w:val="21"/>
        </w:rPr>
        <w:t xml:space="preserve">本项目经甲方验收合格后，乙方将提供</w:t>
      </w:r>
      <w:r>
        <w:rPr>
          <w:rFonts w:ascii="宋体" w:hAnsi="宋体"/>
          <w:sz w:val="21"/>
          <w:u w:val="single"/>
        </w:rPr>
        <w:t xml:space="preserve"> </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年质量保证期。质量保证期内，乙方负责对其提供的货物实行免费维修。</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八、伴随服务 </w:t>
      </w:r>
      <w:r/>
    </w:p>
    <w:p>
      <w:pPr>
        <w:ind w:left="0" w:firstLine="420"/>
        <w:spacing w:line="360" w:lineRule="auto"/>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4.货物的包装、储运、安装按国家有关规定执行。</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九、质量保证</w:t>
      </w:r>
      <w:r/>
    </w:p>
    <w:p>
      <w:pPr>
        <w:ind w:left="0" w:firstLine="420"/>
        <w:spacing w:line="360" w:lineRule="auto"/>
        <w:rPr>
          <w:rFonts w:ascii="宋体" w:hAnsi="宋体"/>
          <w:sz w:val="21"/>
        </w:rPr>
      </w:pPr>
      <w:r>
        <w:rPr>
          <w:rFonts w:hint="eastAsia" w:ascii="宋体" w:hAnsi="宋体"/>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rPr>
      </w:pPr>
      <w:r>
        <w:rPr>
          <w:rFonts w:hint="eastAsia" w:ascii="宋体" w:hAnsi="宋体"/>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rPr>
      </w:pPr>
      <w:r>
        <w:rPr>
          <w:rFonts w:hint="eastAsia" w:ascii="宋体" w:hAnsi="宋体"/>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rPr>
      </w:pPr>
      <w:r>
        <w:rPr>
          <w:rFonts w:hint="eastAsia" w:ascii="宋体" w:hAnsi="宋体"/>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十、索赔</w:t>
      </w:r>
      <w:r/>
    </w:p>
    <w:p>
      <w:pPr>
        <w:ind w:left="0" w:firstLine="420"/>
        <w:spacing w:line="360" w:lineRule="auto"/>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十一、履约延误 </w:t>
      </w:r>
      <w:r/>
    </w:p>
    <w:p>
      <w:pPr>
        <w:ind w:left="0" w:firstLine="420"/>
        <w:spacing w:line="360" w:lineRule="auto"/>
        <w:rPr>
          <w:rFonts w:ascii="宋体" w:hAnsi="宋体"/>
          <w:sz w:val="21"/>
        </w:rPr>
      </w:pPr>
      <w:r>
        <w:rPr>
          <w:rFonts w:hint="eastAsia" w:ascii="宋体" w:hAnsi="宋体"/>
          <w:sz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rPr>
      </w:pPr>
      <w:r>
        <w:rPr>
          <w:rFonts w:hint="eastAsia" w:ascii="宋体" w:hAnsi="宋体"/>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rPr>
      </w:pPr>
      <w:r>
        <w:rPr>
          <w:rFonts w:hint="eastAsia" w:ascii="宋体" w:hAnsi="宋体"/>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869"/>
      </w:pPr>
      <w:r/>
      <w:r/>
    </w:p>
    <w:p>
      <w:pPr>
        <w:ind w:left="0" w:firstLine="422"/>
        <w:spacing w:line="360" w:lineRule="auto"/>
        <w:rPr>
          <w:rFonts w:ascii="宋体" w:hAnsi="宋体"/>
          <w:b/>
          <w:sz w:val="21"/>
        </w:rPr>
      </w:pPr>
      <w:r>
        <w:rPr>
          <w:rFonts w:hint="eastAsia" w:ascii="宋体" w:hAnsi="宋体"/>
          <w:b/>
          <w:sz w:val="21"/>
        </w:rPr>
        <w:t xml:space="preserve">十二、误期赔偿 </w:t>
      </w:r>
      <w:r/>
    </w:p>
    <w:p>
      <w:pPr>
        <w:ind w:left="0" w:firstLine="420"/>
        <w:spacing w:line="360" w:lineRule="auto"/>
        <w:rPr>
          <w:rFonts w:ascii="宋体" w:hAnsi="宋体"/>
          <w:sz w:val="21"/>
        </w:rPr>
      </w:pPr>
      <w:r>
        <w:rPr>
          <w:rFonts w:hint="eastAsia" w:ascii="宋体" w:hAnsi="宋体"/>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rPr>
      </w:pPr>
      <w:r>
        <w:rPr>
          <w:rFonts w:hint="eastAsia" w:ascii="宋体" w:hAnsi="宋体"/>
          <w:sz w:val="21"/>
        </w:rPr>
        <w:t xml:space="preserve">2.误期赔偿费可从应付货款中扣除。 </w:t>
      </w:r>
      <w:r/>
    </w:p>
    <w:p>
      <w:pPr>
        <w:ind w:left="0" w:firstLine="420"/>
        <w:spacing w:line="360" w:lineRule="auto"/>
        <w:rPr>
          <w:rFonts w:ascii="宋体" w:hAnsi="宋体"/>
          <w:sz w:val="21"/>
        </w:rPr>
      </w:pPr>
      <w:r>
        <w:rPr>
          <w:rFonts w:hint="eastAsia" w:ascii="宋体" w:hAnsi="宋体"/>
          <w:sz w:val="21"/>
        </w:rPr>
        <w:t xml:space="preserve">3.收取误期赔偿费不影响甲方采取合同规定的其他补救措施的权利。 </w:t>
      </w:r>
      <w:r/>
    </w:p>
    <w:p>
      <w:pPr>
        <w:ind w:left="0" w:firstLine="420"/>
        <w:spacing w:line="360" w:lineRule="auto"/>
        <w:rPr>
          <w:rFonts w:ascii="宋体" w:hAnsi="宋体"/>
          <w:sz w:val="21"/>
        </w:rPr>
      </w:pPr>
      <w:r>
        <w:rPr>
          <w:rFonts w:hint="eastAsia" w:ascii="宋体" w:hAnsi="宋体"/>
          <w:sz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十三、不可抗力</w:t>
      </w:r>
      <w:r/>
    </w:p>
    <w:p>
      <w:pPr>
        <w:ind w:left="0" w:firstLine="420"/>
        <w:spacing w:line="360" w:lineRule="auto"/>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十四、争端的解决 </w:t>
      </w:r>
      <w:r/>
    </w:p>
    <w:p>
      <w:pPr>
        <w:ind w:left="0" w:firstLine="420"/>
        <w:spacing w:line="360" w:lineRule="auto"/>
        <w:rPr>
          <w:rFonts w:ascii="宋体" w:hAnsi="宋体"/>
          <w:sz w:val="21"/>
        </w:rPr>
      </w:pPr>
      <w:r>
        <w:rPr>
          <w:rFonts w:hint="eastAsia" w:ascii="宋体" w:hAnsi="宋体"/>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rPr>
      </w:pPr>
      <w:r>
        <w:rPr>
          <w:rFonts w:hint="eastAsia" w:ascii="宋体" w:hAnsi="宋体"/>
          <w:sz w:val="21"/>
        </w:rPr>
        <w:t xml:space="preserve">2.如果调解不成，双方中的任何一方可向人民法院提起诉讼。诉讼由合同签订地人民法院管辖。 </w:t>
      </w:r>
      <w:r/>
    </w:p>
    <w:p>
      <w:pPr>
        <w:ind w:left="0" w:firstLine="420"/>
        <w:spacing w:line="360" w:lineRule="auto"/>
        <w:rPr>
          <w:rFonts w:ascii="宋体" w:hAnsi="宋体"/>
          <w:sz w:val="21"/>
        </w:rPr>
      </w:pPr>
      <w:r>
        <w:rPr>
          <w:rFonts w:hint="eastAsia" w:ascii="宋体" w:hAnsi="宋体"/>
          <w:sz w:val="21"/>
        </w:rPr>
        <w:t xml:space="preserve">3.诉讼费由败诉方负担。</w:t>
      </w:r>
      <w:r/>
    </w:p>
    <w:p>
      <w:pPr>
        <w:ind w:left="0" w:firstLine="420"/>
        <w:spacing w:line="360" w:lineRule="auto"/>
        <w:rPr>
          <w:rFonts w:ascii="宋体" w:hAnsi="宋体"/>
          <w:sz w:val="21"/>
        </w:rPr>
      </w:pPr>
      <w:r>
        <w:rPr>
          <w:rFonts w:hint="eastAsia" w:ascii="宋体" w:hAnsi="宋体"/>
          <w:sz w:val="21"/>
        </w:rPr>
        <w:t xml:space="preserve">4.因合同部分履行引发诉讼的，在诉讼期间，除正在进行诉讼的部分外，本合同的其它部分应继续执行。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十五、违约终止合同 </w:t>
      </w:r>
      <w:r/>
    </w:p>
    <w:p>
      <w:pPr>
        <w:ind w:left="0" w:firstLine="420"/>
        <w:spacing w:line="360" w:lineRule="auto"/>
        <w:rPr>
          <w:rFonts w:ascii="宋体" w:hAnsi="宋体"/>
          <w:sz w:val="21"/>
        </w:rPr>
      </w:pPr>
      <w:r>
        <w:rPr>
          <w:rFonts w:hint="eastAsia" w:ascii="宋体" w:hAnsi="宋体"/>
          <w:sz w:val="21"/>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ascii="宋体" w:hAnsi="宋体"/>
          <w:sz w:val="21"/>
        </w:rPr>
      </w:pPr>
      <w:r>
        <w:rPr>
          <w:rFonts w:hint="eastAsia" w:ascii="宋体" w:hAnsi="宋体"/>
          <w:sz w:val="21"/>
        </w:rPr>
        <w:t xml:space="preserve">（1）如果乙方未能在合同规定的限期或甲方同意延长的限期内提供部分或全部货物和服务。</w:t>
      </w:r>
      <w:r/>
    </w:p>
    <w:p>
      <w:pPr>
        <w:ind w:left="0" w:firstLine="200"/>
        <w:spacing w:line="360" w:lineRule="auto"/>
        <w:rPr>
          <w:rFonts w:ascii="宋体" w:hAnsi="宋体"/>
          <w:sz w:val="21"/>
        </w:rPr>
      </w:pPr>
      <w:r>
        <w:rPr>
          <w:rFonts w:hint="eastAsia" w:ascii="宋体" w:hAnsi="宋体"/>
          <w:sz w:val="21"/>
        </w:rPr>
        <w:t xml:space="preserve">（2）如果乙方未能履行合同规定的其它任何义务。 </w:t>
      </w:r>
      <w:r/>
    </w:p>
    <w:p>
      <w:pPr>
        <w:ind w:left="0" w:firstLine="200"/>
        <w:spacing w:line="360" w:lineRule="auto"/>
        <w:rPr>
          <w:rFonts w:ascii="宋体" w:hAnsi="宋体"/>
          <w:sz w:val="21"/>
        </w:rPr>
      </w:pPr>
      <w:r>
        <w:rPr>
          <w:rFonts w:hint="eastAsia" w:ascii="宋体" w:hAnsi="宋体"/>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rPr>
      </w:pPr>
      <w:r>
        <w:rPr>
          <w:rFonts w:hint="eastAsia" w:ascii="宋体" w:hAnsi="宋体"/>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rPr>
      </w:pPr>
      <w:r>
        <w:rPr>
          <w:rFonts w:hint="eastAsia" w:ascii="宋体" w:hAnsi="宋体"/>
          <w:sz w:val="21"/>
        </w:rPr>
        <w:t xml:space="preserve">3.如果甲方违约，应承担相应的违约责任。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十六、破产终止合同：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十八、合同转让和分包：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十九、需要补充的合同条款：</w:t>
      </w:r>
      <w:r>
        <w:rPr>
          <w:rFonts w:hint="eastAsia" w:ascii="宋体" w:hAnsi="宋体"/>
          <w:sz w:val="21"/>
        </w:rPr>
        <w:t xml:space="preserve">（根据评标过程中或者商务谈判时商定的条款和条件在订立合同时标明）。</w:t>
      </w:r>
      <w:r/>
    </w:p>
    <w:p>
      <w:pPr>
        <w:ind w:left="0" w:firstLine="422"/>
        <w:spacing w:line="360" w:lineRule="auto"/>
        <w:rPr>
          <w:rFonts w:ascii="宋体" w:hAnsi="宋体"/>
          <w:sz w:val="21"/>
        </w:rPr>
      </w:pPr>
      <w:r>
        <w:rPr>
          <w:rFonts w:hint="eastAsia" w:ascii="宋体" w:hAnsi="宋体"/>
          <w:b/>
          <w:sz w:val="21"/>
        </w:rPr>
        <w:t xml:space="preserve">二十、合同生效 </w:t>
      </w:r>
      <w:r/>
    </w:p>
    <w:p>
      <w:pPr>
        <w:ind w:left="0" w:firstLine="420"/>
        <w:spacing w:line="360" w:lineRule="auto"/>
        <w:rPr>
          <w:rFonts w:ascii="宋体" w:hAnsi="宋体"/>
          <w:sz w:val="21"/>
        </w:rPr>
      </w:pPr>
      <w:r>
        <w:rPr>
          <w:rFonts w:hint="eastAsia" w:ascii="宋体" w:hAnsi="宋体"/>
          <w:sz w:val="21"/>
        </w:rPr>
        <w:t xml:space="preserve">1.双方签约人为各自法定代表人或被授权代表。</w:t>
      </w:r>
      <w:r/>
    </w:p>
    <w:p>
      <w:pPr>
        <w:ind w:left="0" w:firstLine="420"/>
        <w:spacing w:line="360" w:lineRule="auto"/>
        <w:rPr>
          <w:rFonts w:ascii="宋体" w:hAnsi="宋体"/>
          <w:sz w:val="21"/>
        </w:rPr>
      </w:pPr>
      <w:r>
        <w:rPr>
          <w:rFonts w:hint="eastAsia" w:ascii="宋体" w:hAnsi="宋体"/>
          <w:sz w:val="21"/>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.本合同应按照中华人民共和国的现行法律进行解释。</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w:t>
      </w:r>
      <w:r>
        <w:rPr>
          <w:rFonts w:ascii="宋体" w:hAnsi="宋体"/>
          <w:sz w:val="21"/>
        </w:rPr>
        <w:t xml:space="preserve">  </w:t>
      </w:r>
      <w:r>
        <w:rPr>
          <w:rFonts w:hint="eastAsia" w:ascii="宋体" w:hAnsi="宋体"/>
          <w:sz w:val="21"/>
        </w:rPr>
        <w:t xml:space="preserve">                       乙方（公章）：</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法定代表人（或授权代表）：    </w:t>
      </w:r>
      <w:r>
        <w:rPr>
          <w:rFonts w:ascii="宋体" w:hAnsi="宋体"/>
          <w:sz w:val="21"/>
        </w:rPr>
        <w:t xml:space="preserve">  </w:t>
      </w:r>
      <w:r>
        <w:rPr>
          <w:rFonts w:hint="eastAsia" w:ascii="宋体" w:hAnsi="宋体"/>
          <w:sz w:val="21"/>
        </w:rPr>
        <w:t xml:space="preserve">                            法定代表人（或授权代表）： </w:t>
      </w:r>
      <w:r/>
    </w:p>
    <w:p>
      <w:pPr>
        <w:ind w:left="0"/>
        <w:jc w:val="left"/>
        <w:spacing w:line="360" w:lineRule="auto"/>
        <w:rPr>
          <w:rFonts w:ascii="宋体" w:hAnsi="宋体"/>
          <w:sz w:val="21"/>
        </w:rPr>
      </w:pPr>
      <w:r>
        <w:rPr>
          <w:rFonts w:hint="eastAsia" w:ascii="宋体" w:hAnsi="宋体"/>
          <w:sz w:val="21"/>
        </w:rPr>
        <w:t xml:space="preserve">签约日期：                  </w:t>
      </w:r>
      <w:r>
        <w:rPr>
          <w:rFonts w:ascii="宋体" w:hAnsi="宋体"/>
          <w:sz w:val="21"/>
        </w:rPr>
        <w:t xml:space="preserve">  </w:t>
      </w:r>
      <w:r>
        <w:rPr>
          <w:rFonts w:hint="eastAsia" w:ascii="宋体" w:hAnsi="宋体"/>
          <w:sz w:val="21"/>
        </w:rPr>
        <w:t xml:space="preserve">                              签约日期： </w:t>
      </w:r>
      <w:r/>
    </w:p>
    <w:p>
      <w:pPr>
        <w:pStyle w:val="902"/>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902"/>
        <w:ind w:left="400" w:firstLine="883"/>
        <w:rPr>
          <w:rFonts w:ascii="宋体" w:hAnsi="宋体"/>
          <w:b/>
          <w:sz w:val="44"/>
          <w:szCs w:val="22"/>
        </w:rPr>
      </w:pPr>
      <w:r>
        <w:rPr>
          <w:rFonts w:hint="eastAsia" w:ascii="宋体" w:hAnsi="宋体"/>
          <w:b/>
          <w:sz w:val="44"/>
          <w:szCs w:val="22"/>
        </w:rPr>
        <w:t xml:space="preserve"> </w:t>
      </w:r>
      <w:r/>
    </w:p>
    <w:p>
      <w:pPr>
        <w:pStyle w:val="902"/>
        <w:ind w:left="400" w:firstLine="883"/>
        <w:rPr>
          <w:rFonts w:ascii="宋体" w:hAnsi="宋体"/>
          <w:b/>
          <w:sz w:val="44"/>
          <w:szCs w:val="22"/>
        </w:rPr>
      </w:pPr>
      <w:r>
        <w:rPr>
          <w:rFonts w:hint="eastAsia" w:ascii="宋体" w:hAnsi="宋体"/>
          <w:b/>
          <w:sz w:val="44"/>
          <w:szCs w:val="22"/>
        </w:rPr>
        <w:br w:type="page" w:clear="all"/>
      </w:r>
      <w:r/>
    </w:p>
    <w:p>
      <w:pPr>
        <w:pStyle w:val="843"/>
        <w:ind w:left="0" w:firstLine="0"/>
        <w:jc w:val="center"/>
        <w:rPr>
          <w:rFonts w:ascii="宋体" w:hAnsi="宋体"/>
          <w:b/>
          <w:sz w:val="44"/>
          <w:szCs w:val="22"/>
        </w:rPr>
      </w:pPr>
      <w:r/>
      <w:bookmarkStart w:id="113" w:name="_Toc105397795"/>
      <w:r>
        <w:rPr>
          <w:rFonts w:hint="eastAsia" w:ascii="宋体" w:hAnsi="宋体"/>
          <w:b/>
          <w:sz w:val="44"/>
          <w:szCs w:val="22"/>
        </w:rPr>
        <w:t xml:space="preserve">第六章 </w:t>
      </w:r>
      <w:bookmarkStart w:id="114" w:name="评分要点"/>
      <w:r/>
      <w:bookmarkEnd w:id="114"/>
      <w:r>
        <w:rPr>
          <w:rFonts w:hint="eastAsia" w:ascii="宋体" w:hAnsi="宋体"/>
          <w:b/>
          <w:sz w:val="44"/>
          <w:szCs w:val="22"/>
        </w:rPr>
        <w:t xml:space="preserve">评标办法和评分标准</w:t>
      </w:r>
      <w:bookmarkEnd w:id="110"/>
      <w:r/>
      <w:bookmarkEnd w:id="111"/>
      <w:r/>
      <w:bookmarkEnd w:id="112"/>
      <w:r/>
      <w:bookmarkEnd w:id="113"/>
      <w:r/>
      <w:r/>
    </w:p>
    <w:p>
      <w:pPr>
        <w:ind w:left="0" w:firstLine="422"/>
        <w:spacing w:line="360" w:lineRule="auto"/>
        <w:rPr>
          <w:rFonts w:ascii="宋体" w:hAnsi="宋体"/>
          <w:b/>
          <w:sz w:val="21"/>
          <w:szCs w:val="21"/>
        </w:rPr>
      </w:pPr>
      <w:r/>
      <w:bookmarkStart w:id="115" w:name="_Toc16264"/>
      <w:r/>
      <w:bookmarkStart w:id="116" w:name="_Toc17476"/>
      <w:r/>
      <w:bookmarkStart w:id="117" w:name="_Toc698"/>
      <w:r>
        <w:rPr>
          <w:rFonts w:hint="eastAsia" w:ascii="宋体" w:hAnsi="宋体"/>
          <w:b/>
          <w:sz w:val="21"/>
          <w:szCs w:val="21"/>
        </w:rPr>
        <w:t xml:space="preserve">一、评标办法：</w:t>
      </w:r>
      <w:bookmarkEnd w:id="115"/>
      <w:r/>
      <w:bookmarkEnd w:id="116"/>
      <w:r/>
      <w:bookmarkEnd w:id="117"/>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(一）价格分：</w:t>
      </w:r>
      <w:r>
        <w:rPr>
          <w:rFonts w:ascii="宋体" w:hAnsi="宋体"/>
          <w:b/>
          <w:bCs/>
          <w:sz w:val="21"/>
        </w:rPr>
        <w:t xml:space="preserve">40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szCs w:val="21"/>
        </w:rPr>
      </w:pPr>
      <w:r>
        <w:rPr>
          <w:rFonts w:hint="eastAsia" w:ascii="宋体" w:hAnsi="宋体"/>
          <w:sz w:val="21"/>
          <w:szCs w:val="21"/>
        </w:rPr>
        <w:t xml:space="preserve">投标报价得分＝（评标基准价/投标报价）×</w:t>
      </w:r>
      <w:r>
        <w:rPr>
          <w:rFonts w:ascii="宋体" w:hAnsi="宋体"/>
          <w:sz w:val="21"/>
          <w:szCs w:val="21"/>
        </w:rPr>
        <w:t xml:space="preserve">40</w:t>
      </w:r>
      <w:r>
        <w:rPr>
          <w:rFonts w:hint="eastAsia" w:ascii="宋体" w:hAnsi="宋体"/>
          <w:sz w:val="21"/>
          <w:szCs w:val="21"/>
        </w:rPr>
        <w:t xml:space="preserve">％×100</w:t>
      </w:r>
      <w:r/>
    </w:p>
    <w:p>
      <w:pPr>
        <w:ind w:left="0" w:firstLine="422"/>
        <w:spacing w:line="360" w:lineRule="auto"/>
        <w:rPr>
          <w:rFonts w:ascii="宋体" w:hAnsi="宋体"/>
          <w:b/>
          <w:bCs/>
          <w:sz w:val="21"/>
          <w:szCs w:val="21"/>
        </w:rPr>
      </w:pPr>
      <w:r>
        <w:rPr>
          <w:rFonts w:hint="eastAsia" w:ascii="宋体" w:hAnsi="宋体"/>
          <w:b/>
          <w:bCs/>
          <w:sz w:val="21"/>
          <w:szCs w:val="21"/>
        </w:rPr>
        <w:t xml:space="preserve">（二）</w:t>
      </w:r>
      <w:r>
        <w:rPr>
          <w:rFonts w:ascii="宋体" w:hAnsi="宋体"/>
          <w:b/>
          <w:bCs/>
          <w:sz w:val="21"/>
          <w:szCs w:val="21"/>
        </w:rPr>
        <w:t xml:space="preserve">技术参数及配置要求（2</w:t>
      </w:r>
      <w:r>
        <w:rPr>
          <w:rFonts w:hint="eastAsia" w:ascii="宋体" w:hAnsi="宋体"/>
          <w:b/>
          <w:bCs/>
          <w:sz w:val="21"/>
          <w:szCs w:val="21"/>
        </w:rPr>
        <w:t xml:space="preserve">0</w:t>
      </w:r>
      <w:r>
        <w:rPr>
          <w:rFonts w:ascii="宋体" w:hAnsi="宋体"/>
          <w:b/>
          <w:bCs/>
          <w:sz w:val="21"/>
          <w:szCs w:val="21"/>
        </w:rPr>
        <w:t xml:space="preserve"> 分）</w:t>
      </w:r>
      <w:r/>
    </w:p>
    <w:p>
      <w:pPr>
        <w:ind w:left="0" w:firstLine="420"/>
        <w:spacing w:line="360" w:lineRule="auto"/>
        <w:rPr>
          <w:rFonts w:ascii="宋体" w:hAnsi="宋体"/>
          <w:sz w:val="21"/>
          <w:szCs w:val="21"/>
        </w:rPr>
      </w:pPr>
      <w:r>
        <w:rPr>
          <w:rFonts w:hint="eastAsia" w:ascii="宋体" w:hAnsi="宋体"/>
          <w:sz w:val="21"/>
          <w:szCs w:val="21"/>
        </w:rPr>
        <w:t xml:space="preserve">各投标单位需根据采购文件要求提供技术偏离表，采购文件中带“★”项为重要参数，共10项，所投产品的技术参数满足或高于招标文件要求的，每一项得2分，本项最高得20分，负偏离或不满足招标文件要求的不得分。</w:t>
      </w:r>
      <w:r/>
    </w:p>
    <w:p>
      <w:pPr>
        <w:ind w:left="0" w:firstLine="422"/>
        <w:spacing w:line="360" w:lineRule="auto"/>
        <w:rPr>
          <w:rFonts w:ascii="宋体" w:hAnsi="宋体"/>
          <w:b/>
          <w:bCs/>
          <w:sz w:val="21"/>
          <w:szCs w:val="21"/>
        </w:rPr>
      </w:pPr>
      <w:r>
        <w:rPr>
          <w:rFonts w:hint="eastAsia" w:ascii="宋体" w:hAnsi="宋体"/>
          <w:b/>
          <w:bCs/>
          <w:sz w:val="21"/>
          <w:szCs w:val="21"/>
        </w:rPr>
        <w:t xml:space="preserve">（标</w:t>
      </w:r>
      <w:r>
        <w:rPr>
          <w:rFonts w:ascii="宋体" w:hAnsi="宋体"/>
          <w:b/>
          <w:bCs/>
          <w:sz w:val="21"/>
          <w:szCs w:val="21"/>
        </w:rPr>
        <w:t xml:space="preserve">★</w:t>
      </w:r>
      <w:r>
        <w:rPr>
          <w:rFonts w:hint="eastAsia" w:ascii="宋体" w:hAnsi="宋体"/>
          <w:b/>
          <w:bCs/>
          <w:sz w:val="21"/>
          <w:szCs w:val="21"/>
        </w:rPr>
        <w:t xml:space="preserve">的参数需提供以下任意一种证明材料并加盖投标单位公章：1.具有国家认可的第三方机构出具的检测报告复印件2.截图证明3.技术参数彩页4.产品厂家出具的服务承诺函。未按要求提供的视为负偏离，不得分。本项最高得20分。）</w:t>
      </w:r>
      <w:r/>
    </w:p>
    <w:p>
      <w:pPr>
        <w:ind w:left="0" w:firstLine="422"/>
        <w:spacing w:line="360" w:lineRule="auto"/>
        <w:rPr>
          <w:rFonts w:ascii="宋体" w:hAnsi="宋体"/>
          <w:b/>
          <w:bCs/>
          <w:sz w:val="21"/>
          <w:szCs w:val="21"/>
        </w:rPr>
      </w:pPr>
      <w:r>
        <w:rPr>
          <w:rFonts w:hint="eastAsia" w:ascii="宋体" w:hAnsi="宋体"/>
          <w:b/>
          <w:bCs/>
          <w:sz w:val="21"/>
          <w:szCs w:val="21"/>
        </w:rPr>
        <w:t xml:space="preserve">（三）</w:t>
      </w:r>
      <w:r>
        <w:rPr>
          <w:rFonts w:ascii="宋体" w:hAnsi="宋体"/>
          <w:b/>
          <w:bCs/>
          <w:sz w:val="21"/>
          <w:szCs w:val="21"/>
        </w:rPr>
        <w:t xml:space="preserve">技术方案（</w:t>
      </w:r>
      <w:r>
        <w:rPr>
          <w:rFonts w:hint="eastAsia" w:ascii="宋体" w:hAnsi="宋体"/>
          <w:b/>
          <w:bCs/>
          <w:sz w:val="21"/>
          <w:szCs w:val="21"/>
        </w:rPr>
        <w:t xml:space="preserve">32</w:t>
      </w:r>
      <w:r>
        <w:rPr>
          <w:rFonts w:ascii="宋体" w:hAnsi="宋体"/>
          <w:b/>
          <w:bCs/>
          <w:sz w:val="21"/>
          <w:szCs w:val="21"/>
        </w:rPr>
        <w:t xml:space="preserve">分）</w:t>
      </w:r>
      <w:r/>
    </w:p>
    <w:p>
      <w:pPr>
        <w:ind w:left="0" w:firstLine="420"/>
        <w:spacing w:line="360" w:lineRule="auto"/>
        <w:rPr>
          <w:rFonts w:ascii="宋体" w:hAnsi="宋体"/>
          <w:sz w:val="21"/>
          <w:szCs w:val="21"/>
        </w:rPr>
      </w:pPr>
      <w:r>
        <w:rPr>
          <w:rFonts w:ascii="宋体" w:hAnsi="宋体"/>
          <w:sz w:val="21"/>
          <w:szCs w:val="21"/>
        </w:rPr>
        <w:t xml:space="preserve">1、项目设计方案 （6分）</w:t>
      </w:r>
      <w:r/>
    </w:p>
    <w:p>
      <w:pPr>
        <w:ind w:left="0" w:firstLine="420"/>
        <w:spacing w:line="360" w:lineRule="auto"/>
        <w:rPr>
          <w:rFonts w:ascii="宋体" w:hAnsi="宋体"/>
          <w:sz w:val="21"/>
          <w:szCs w:val="21"/>
        </w:rPr>
      </w:pPr>
      <w:r>
        <w:rPr>
          <w:rFonts w:hint="eastAsia" w:ascii="宋体" w:hAnsi="宋体"/>
          <w:sz w:val="21"/>
          <w:szCs w:val="21"/>
        </w:rPr>
        <w:t xml:space="preserve">对项目背景、现状、需求、目标进行分析，按照本项目涉及的业务需求及与现有系统的一致性情况进行阐述，包括但不限于：</w:t>
      </w:r>
      <w:bookmarkStart w:id="118" w:name="OLE_LINK25"/>
      <w:r/>
      <w:bookmarkStart w:id="119" w:name="OLE_LINK26"/>
      <w:r/>
      <w:bookmarkEnd w:id="118"/>
      <w:r/>
      <w:bookmarkEnd w:id="119"/>
      <w:r/>
      <w:r/>
    </w:p>
    <w:p>
      <w:pPr>
        <w:ind w:left="0" w:firstLine="420"/>
        <w:spacing w:line="360" w:lineRule="auto"/>
        <w:rPr>
          <w:rFonts w:ascii="宋体" w:hAnsi="宋体"/>
          <w:sz w:val="21"/>
          <w:szCs w:val="21"/>
        </w:rPr>
      </w:pPr>
      <w:r>
        <w:rPr>
          <w:rFonts w:ascii="宋体" w:hAnsi="宋体"/>
          <w:sz w:val="21"/>
          <w:szCs w:val="21"/>
        </w:rPr>
        <w:t xml:space="preserve">（1）项目情况分析</w:t>
      </w:r>
      <w:r/>
    </w:p>
    <w:p>
      <w:pPr>
        <w:ind w:left="0" w:firstLine="420"/>
        <w:spacing w:line="360" w:lineRule="auto"/>
        <w:rPr>
          <w:rFonts w:ascii="宋体" w:hAnsi="宋体"/>
          <w:sz w:val="21"/>
          <w:szCs w:val="21"/>
        </w:rPr>
      </w:pPr>
      <w:r>
        <w:rPr>
          <w:rFonts w:ascii="宋体" w:hAnsi="宋体"/>
          <w:sz w:val="21"/>
          <w:szCs w:val="21"/>
        </w:rPr>
        <w:t xml:space="preserve">（2）</w:t>
      </w:r>
      <w:r>
        <w:rPr>
          <w:rFonts w:hint="eastAsia" w:ascii="宋体" w:hAnsi="宋体"/>
          <w:sz w:val="21"/>
          <w:szCs w:val="21"/>
        </w:rPr>
        <w:t xml:space="preserve">整体系统功能设计</w:t>
      </w:r>
      <w:r/>
    </w:p>
    <w:p>
      <w:pPr>
        <w:ind w:left="0" w:firstLine="420"/>
        <w:spacing w:line="360" w:lineRule="auto"/>
        <w:rPr>
          <w:rFonts w:ascii="宋体" w:hAnsi="宋体"/>
          <w:bCs/>
          <w:sz w:val="21"/>
          <w:szCs w:val="21"/>
        </w:rPr>
      </w:pPr>
      <w:r>
        <w:rPr>
          <w:rFonts w:hint="eastAsia" w:ascii="宋体" w:hAnsi="宋体"/>
          <w:bCs/>
          <w:sz w:val="21"/>
          <w:szCs w:val="21"/>
        </w:rPr>
        <w:t xml:space="preserve">上述每项应逐条叙述，内容完整，条理清晰，每项得3分；内容</w:t>
      </w:r>
      <w:r>
        <w:rPr>
          <w:rFonts w:hint="eastAsia" w:ascii="宋体" w:hAnsi="宋体"/>
          <w:sz w:val="21"/>
          <w:szCs w:val="21"/>
        </w:rPr>
        <w:t xml:space="preserve">基本完整，条理较为清晰的</w:t>
      </w:r>
      <w:r>
        <w:rPr>
          <w:rFonts w:hint="eastAsia" w:ascii="宋体" w:hAnsi="宋体"/>
          <w:bCs/>
          <w:sz w:val="21"/>
          <w:szCs w:val="21"/>
        </w:rPr>
        <w:t xml:space="preserve">得1.5分；</w:t>
      </w:r>
      <w:r>
        <w:rPr>
          <w:rFonts w:hint="eastAsia" w:ascii="宋体" w:hAnsi="宋体"/>
          <w:sz w:val="21"/>
          <w:szCs w:val="21"/>
        </w:rPr>
        <w:t xml:space="preserve">每项叙述内容完全脱离采购需求或未作完整叙述的不得分。</w:t>
      </w:r>
      <w:r>
        <w:rPr>
          <w:rFonts w:hint="eastAsia" w:ascii="宋体" w:hAnsi="宋体"/>
          <w:bCs/>
          <w:sz w:val="21"/>
          <w:szCs w:val="21"/>
        </w:rPr>
        <w:t xml:space="preserve">本项最高得6分。</w:t>
      </w:r>
      <w:r/>
    </w:p>
    <w:p>
      <w:pPr>
        <w:ind w:left="0" w:firstLine="420"/>
        <w:spacing w:line="360" w:lineRule="auto"/>
        <w:rPr>
          <w:rFonts w:ascii="宋体" w:hAnsi="宋体"/>
          <w:sz w:val="21"/>
          <w:szCs w:val="21"/>
        </w:rPr>
      </w:pPr>
      <w:r>
        <w:rPr>
          <w:rFonts w:ascii="宋体" w:hAnsi="宋体"/>
          <w:sz w:val="21"/>
          <w:szCs w:val="21"/>
        </w:rPr>
        <w:t xml:space="preserve">2、实施方案（12分）</w:t>
      </w:r>
      <w:r>
        <w:rPr>
          <w:rFonts w:ascii="宋体" w:hAnsi="宋体"/>
          <w:sz w:val="21"/>
          <w:szCs w:val="21"/>
        </w:rPr>
        <w:tab/>
      </w:r>
      <w:r/>
    </w:p>
    <w:p>
      <w:pPr>
        <w:ind w:left="0" w:firstLine="420"/>
        <w:spacing w:line="360" w:lineRule="auto"/>
        <w:rPr>
          <w:rFonts w:ascii="宋体" w:hAnsi="宋体"/>
          <w:sz w:val="21"/>
          <w:szCs w:val="21"/>
        </w:rPr>
      </w:pPr>
      <w:r>
        <w:rPr>
          <w:rFonts w:ascii="宋体" w:hAnsi="宋体"/>
          <w:sz w:val="21"/>
          <w:szCs w:val="21"/>
        </w:rPr>
        <w:t xml:space="preserve">（1）项目实施组织方案</w:t>
      </w:r>
      <w:r/>
    </w:p>
    <w:p>
      <w:pPr>
        <w:ind w:left="0" w:firstLine="420"/>
        <w:spacing w:line="360" w:lineRule="auto"/>
        <w:rPr>
          <w:rFonts w:ascii="宋体" w:hAnsi="宋体"/>
          <w:sz w:val="21"/>
          <w:szCs w:val="21"/>
        </w:rPr>
      </w:pPr>
      <w:r>
        <w:rPr>
          <w:rFonts w:ascii="宋体" w:hAnsi="宋体"/>
          <w:sz w:val="21"/>
          <w:szCs w:val="21"/>
        </w:rPr>
        <w:t xml:space="preserve">（2）项目风险管控措施</w:t>
      </w:r>
      <w:r/>
    </w:p>
    <w:p>
      <w:pPr>
        <w:ind w:left="0" w:firstLine="420"/>
        <w:spacing w:line="360" w:lineRule="auto"/>
        <w:rPr>
          <w:rFonts w:ascii="宋体" w:hAnsi="宋体"/>
          <w:sz w:val="21"/>
          <w:szCs w:val="21"/>
        </w:rPr>
      </w:pPr>
      <w:r>
        <w:rPr>
          <w:rFonts w:ascii="宋体" w:hAnsi="宋体"/>
          <w:sz w:val="21"/>
          <w:szCs w:val="21"/>
        </w:rPr>
        <w:t xml:space="preserve">（3）项目质量管理</w:t>
      </w:r>
      <w:r/>
    </w:p>
    <w:p>
      <w:pPr>
        <w:ind w:left="0" w:firstLine="420"/>
        <w:spacing w:line="360" w:lineRule="auto"/>
        <w:rPr>
          <w:rFonts w:ascii="宋体" w:hAnsi="宋体"/>
          <w:sz w:val="21"/>
          <w:szCs w:val="21"/>
        </w:rPr>
      </w:pPr>
      <w:r>
        <w:rPr>
          <w:rFonts w:ascii="宋体" w:hAnsi="宋体"/>
          <w:sz w:val="21"/>
          <w:szCs w:val="21"/>
        </w:rPr>
        <w:t xml:space="preserve">（4）项目进度安排</w:t>
      </w:r>
      <w:r/>
    </w:p>
    <w:p>
      <w:pPr>
        <w:ind w:left="0" w:firstLine="420"/>
        <w:spacing w:line="360" w:lineRule="auto"/>
        <w:rPr>
          <w:rFonts w:ascii="宋体" w:hAnsi="宋体"/>
          <w:bCs/>
          <w:sz w:val="21"/>
          <w:szCs w:val="21"/>
        </w:rPr>
      </w:pPr>
      <w:r>
        <w:rPr>
          <w:rFonts w:hint="eastAsia" w:ascii="宋体" w:hAnsi="宋体"/>
          <w:bCs/>
          <w:sz w:val="21"/>
          <w:szCs w:val="21"/>
        </w:rPr>
        <w:t xml:space="preserve">上述每项应逐条叙述，内容完整，条理清晰，每项得3分；内容</w:t>
      </w:r>
      <w:r>
        <w:rPr>
          <w:rFonts w:hint="eastAsia" w:ascii="宋体" w:hAnsi="宋体"/>
          <w:sz w:val="21"/>
          <w:szCs w:val="21"/>
        </w:rPr>
        <w:t xml:space="preserve">基本完整，条理较为清晰的</w:t>
      </w:r>
      <w:r>
        <w:rPr>
          <w:rFonts w:hint="eastAsia" w:ascii="宋体" w:hAnsi="宋体"/>
          <w:bCs/>
          <w:sz w:val="21"/>
          <w:szCs w:val="21"/>
        </w:rPr>
        <w:t xml:space="preserve">得1.5分；</w:t>
      </w:r>
      <w:r>
        <w:rPr>
          <w:rFonts w:hint="eastAsia" w:ascii="宋体" w:hAnsi="宋体"/>
          <w:sz w:val="21"/>
          <w:szCs w:val="21"/>
        </w:rPr>
        <w:t xml:space="preserve">每项叙述内容完全脱离采购需求或未作完整叙述的不得分。</w:t>
      </w:r>
      <w:r>
        <w:rPr>
          <w:rFonts w:hint="eastAsia" w:ascii="宋体" w:hAnsi="宋体"/>
          <w:bCs/>
          <w:sz w:val="21"/>
          <w:szCs w:val="21"/>
        </w:rPr>
        <w:t xml:space="preserve">本项最高得12分。</w:t>
      </w:r>
      <w:r/>
    </w:p>
    <w:p>
      <w:pPr>
        <w:ind w:left="0" w:firstLine="420"/>
        <w:spacing w:line="360" w:lineRule="auto"/>
        <w:rPr>
          <w:rFonts w:ascii="宋体" w:hAnsi="宋体"/>
          <w:sz w:val="21"/>
          <w:szCs w:val="21"/>
        </w:rPr>
      </w:pPr>
      <w:r>
        <w:rPr>
          <w:rFonts w:ascii="宋体" w:hAnsi="宋体"/>
          <w:sz w:val="21"/>
          <w:szCs w:val="21"/>
        </w:rPr>
        <w:t xml:space="preserve">3、售后服务（3分）</w:t>
      </w:r>
      <w:r>
        <w:rPr>
          <w:rFonts w:ascii="宋体" w:hAnsi="宋体"/>
          <w:sz w:val="21"/>
          <w:szCs w:val="21"/>
        </w:rPr>
        <w:tab/>
      </w:r>
      <w:r/>
    </w:p>
    <w:p>
      <w:pPr>
        <w:ind w:left="0" w:firstLine="420"/>
        <w:spacing w:line="360" w:lineRule="auto"/>
        <w:rPr>
          <w:rFonts w:ascii="宋体" w:hAnsi="宋体"/>
          <w:sz w:val="21"/>
          <w:szCs w:val="21"/>
        </w:rPr>
      </w:pPr>
      <w:r>
        <w:rPr>
          <w:rFonts w:ascii="宋体" w:hAnsi="宋体"/>
          <w:sz w:val="21"/>
          <w:szCs w:val="21"/>
        </w:rPr>
        <w:t xml:space="preserve">（1）售后服务</w:t>
      </w:r>
      <w:r>
        <w:rPr>
          <w:rFonts w:hint="eastAsia" w:ascii="宋体" w:hAnsi="宋体"/>
          <w:sz w:val="21"/>
          <w:szCs w:val="21"/>
        </w:rPr>
        <w:t xml:space="preserve">计划</w:t>
      </w:r>
      <w:r/>
    </w:p>
    <w:p>
      <w:pPr>
        <w:ind w:left="0" w:firstLine="420"/>
        <w:spacing w:line="360" w:lineRule="auto"/>
        <w:rPr>
          <w:rFonts w:ascii="宋体" w:hAnsi="宋体"/>
          <w:bCs/>
          <w:sz w:val="21"/>
          <w:szCs w:val="21"/>
        </w:rPr>
      </w:pPr>
      <w:r>
        <w:rPr>
          <w:rFonts w:hint="eastAsia" w:ascii="宋体" w:hAnsi="宋体"/>
          <w:bCs/>
          <w:sz w:val="21"/>
          <w:szCs w:val="21"/>
        </w:rPr>
        <w:t xml:space="preserve">上述项应逐条叙述，内容完整，条理清晰，每项得3分；内容</w:t>
      </w:r>
      <w:r>
        <w:rPr>
          <w:rFonts w:hint="eastAsia" w:ascii="宋体" w:hAnsi="宋体"/>
          <w:sz w:val="21"/>
          <w:szCs w:val="21"/>
        </w:rPr>
        <w:t xml:space="preserve">基本完整，条理较为清晰的</w:t>
      </w:r>
      <w:r>
        <w:rPr>
          <w:rFonts w:hint="eastAsia" w:ascii="宋体" w:hAnsi="宋体"/>
          <w:bCs/>
          <w:sz w:val="21"/>
          <w:szCs w:val="21"/>
        </w:rPr>
        <w:t xml:space="preserve">得1.5分；</w:t>
      </w:r>
      <w:r>
        <w:rPr>
          <w:rFonts w:hint="eastAsia" w:ascii="宋体" w:hAnsi="宋体"/>
          <w:sz w:val="21"/>
          <w:szCs w:val="21"/>
        </w:rPr>
        <w:t xml:space="preserve">每项叙述内容完全脱离采购需求或未作完整叙述的不得分。</w:t>
      </w:r>
      <w:r>
        <w:rPr>
          <w:rFonts w:hint="eastAsia" w:ascii="宋体" w:hAnsi="宋体"/>
          <w:bCs/>
          <w:sz w:val="21"/>
          <w:szCs w:val="21"/>
        </w:rPr>
        <w:t xml:space="preserve">本项最高得3分。</w:t>
      </w:r>
      <w:r/>
    </w:p>
    <w:p>
      <w:pPr>
        <w:ind w:left="0" w:firstLine="420"/>
        <w:spacing w:line="360" w:lineRule="auto"/>
        <w:rPr>
          <w:rFonts w:ascii="宋体" w:hAnsi="宋体"/>
          <w:sz w:val="21"/>
          <w:szCs w:val="21"/>
        </w:rPr>
      </w:pPr>
      <w:r>
        <w:rPr>
          <w:rFonts w:ascii="宋体" w:hAnsi="宋体"/>
          <w:sz w:val="21"/>
          <w:szCs w:val="21"/>
        </w:rPr>
        <w:t xml:space="preserve">4、系统对接 （3分）</w:t>
      </w:r>
      <w:r>
        <w:rPr>
          <w:rFonts w:ascii="宋体" w:hAnsi="宋体"/>
          <w:sz w:val="21"/>
          <w:szCs w:val="21"/>
        </w:rPr>
        <w:tab/>
      </w:r>
      <w:r/>
    </w:p>
    <w:p>
      <w:pPr>
        <w:ind w:left="0" w:firstLine="420"/>
        <w:spacing w:line="360" w:lineRule="auto"/>
        <w:rPr>
          <w:rFonts w:ascii="宋体" w:hAnsi="宋体"/>
          <w:sz w:val="21"/>
          <w:szCs w:val="21"/>
        </w:rPr>
      </w:pPr>
      <w:r>
        <w:rPr>
          <w:rFonts w:ascii="宋体" w:hAnsi="宋体"/>
          <w:sz w:val="21"/>
          <w:szCs w:val="21"/>
        </w:rPr>
        <w:t xml:space="preserve">（1）系统对接方案</w:t>
      </w:r>
      <w:r/>
    </w:p>
    <w:p>
      <w:pPr>
        <w:ind w:left="0" w:firstLine="420"/>
        <w:spacing w:line="360" w:lineRule="auto"/>
        <w:rPr>
          <w:rFonts w:ascii="宋体" w:hAnsi="宋体"/>
          <w:bCs/>
          <w:sz w:val="21"/>
          <w:szCs w:val="21"/>
        </w:rPr>
      </w:pPr>
      <w:r>
        <w:rPr>
          <w:rFonts w:hint="eastAsia" w:ascii="宋体" w:hAnsi="宋体"/>
          <w:bCs/>
          <w:sz w:val="21"/>
          <w:szCs w:val="21"/>
        </w:rPr>
        <w:t xml:space="preserve">上述每项应逐条叙述，内容完整，条理清晰，每项得3分；内容</w:t>
      </w:r>
      <w:r>
        <w:rPr>
          <w:rFonts w:hint="eastAsia" w:ascii="宋体" w:hAnsi="宋体"/>
          <w:sz w:val="21"/>
          <w:szCs w:val="21"/>
        </w:rPr>
        <w:t xml:space="preserve">基本完整，条理较为清晰的</w:t>
      </w:r>
      <w:r>
        <w:rPr>
          <w:rFonts w:hint="eastAsia" w:ascii="宋体" w:hAnsi="宋体"/>
          <w:bCs/>
          <w:sz w:val="21"/>
          <w:szCs w:val="21"/>
        </w:rPr>
        <w:t xml:space="preserve">得1.5分；</w:t>
      </w:r>
      <w:r>
        <w:rPr>
          <w:rFonts w:hint="eastAsia" w:ascii="宋体" w:hAnsi="宋体"/>
          <w:sz w:val="21"/>
          <w:szCs w:val="21"/>
        </w:rPr>
        <w:t xml:space="preserve">每项叙述内容完全脱离采购需求或未作完整叙述的不得分。</w:t>
      </w:r>
      <w:r>
        <w:rPr>
          <w:rFonts w:hint="eastAsia" w:ascii="宋体" w:hAnsi="宋体"/>
          <w:bCs/>
          <w:sz w:val="21"/>
          <w:szCs w:val="21"/>
        </w:rPr>
        <w:t xml:space="preserve">本项最高得3分。</w:t>
      </w:r>
      <w:r/>
    </w:p>
    <w:p>
      <w:pPr>
        <w:ind w:left="0" w:firstLine="420"/>
        <w:spacing w:line="360" w:lineRule="auto"/>
        <w:rPr>
          <w:rFonts w:ascii="宋体" w:hAnsi="宋体"/>
          <w:sz w:val="21"/>
          <w:szCs w:val="21"/>
        </w:rPr>
      </w:pPr>
      <w:r>
        <w:rPr>
          <w:rFonts w:hint="eastAsia" w:ascii="宋体" w:hAnsi="宋体"/>
          <w:sz w:val="21"/>
          <w:szCs w:val="21"/>
        </w:rPr>
        <w:t xml:space="preserve">5.针对本项目的培训方案（8分）</w:t>
      </w:r>
      <w:r/>
    </w:p>
    <w:p>
      <w:pPr>
        <w:ind w:left="0" w:firstLine="420"/>
        <w:spacing w:line="360" w:lineRule="auto"/>
        <w:rPr>
          <w:rFonts w:ascii="宋体" w:hAnsi="宋体"/>
          <w:sz w:val="21"/>
          <w:szCs w:val="21"/>
        </w:rPr>
      </w:pPr>
      <w:r>
        <w:rPr>
          <w:rFonts w:hint="eastAsia" w:ascii="宋体" w:hAnsi="宋体"/>
          <w:sz w:val="21"/>
          <w:szCs w:val="21"/>
        </w:rPr>
        <w:t xml:space="preserve">针对本项目提供的培训方案比较，包括：</w:t>
      </w:r>
      <w:r/>
    </w:p>
    <w:p>
      <w:pPr>
        <w:ind w:left="0" w:firstLine="420"/>
        <w:spacing w:line="360" w:lineRule="auto"/>
        <w:rPr>
          <w:rFonts w:ascii="宋体" w:hAnsi="宋体"/>
          <w:sz w:val="21"/>
          <w:szCs w:val="21"/>
        </w:rPr>
      </w:pPr>
      <w:r>
        <w:rPr>
          <w:rFonts w:hint="eastAsia" w:ascii="宋体" w:hAnsi="宋体"/>
          <w:sz w:val="21"/>
          <w:szCs w:val="21"/>
        </w:rPr>
        <w:t xml:space="preserve">（1）培训内容；</w:t>
      </w:r>
      <w:r/>
    </w:p>
    <w:p>
      <w:pPr>
        <w:ind w:left="0" w:firstLine="420"/>
        <w:spacing w:line="360" w:lineRule="auto"/>
        <w:rPr>
          <w:rFonts w:ascii="宋体" w:hAnsi="宋体"/>
          <w:sz w:val="21"/>
          <w:szCs w:val="21"/>
        </w:rPr>
      </w:pPr>
      <w:r>
        <w:rPr>
          <w:rFonts w:hint="eastAsia" w:ascii="宋体" w:hAnsi="宋体"/>
          <w:sz w:val="21"/>
          <w:szCs w:val="21"/>
        </w:rPr>
        <w:t xml:space="preserve">（2）培训人数；</w:t>
      </w:r>
      <w:r/>
    </w:p>
    <w:p>
      <w:pPr>
        <w:ind w:left="0" w:firstLine="420"/>
        <w:spacing w:line="360" w:lineRule="auto"/>
        <w:rPr>
          <w:rFonts w:ascii="宋体" w:hAnsi="宋体"/>
          <w:sz w:val="21"/>
          <w:szCs w:val="21"/>
        </w:rPr>
      </w:pPr>
      <w:r>
        <w:rPr>
          <w:rFonts w:hint="eastAsia" w:ascii="宋体" w:hAnsi="宋体"/>
          <w:sz w:val="21"/>
          <w:szCs w:val="21"/>
        </w:rPr>
        <w:t xml:space="preserve">（3）培训地点；</w:t>
      </w:r>
      <w:r/>
    </w:p>
    <w:p>
      <w:pPr>
        <w:ind w:left="0" w:firstLine="420"/>
        <w:spacing w:line="360" w:lineRule="auto"/>
        <w:rPr>
          <w:rFonts w:ascii="宋体" w:hAnsi="宋体"/>
          <w:sz w:val="21"/>
          <w:szCs w:val="21"/>
        </w:rPr>
      </w:pPr>
      <w:r>
        <w:rPr>
          <w:rFonts w:hint="eastAsia" w:ascii="宋体" w:hAnsi="宋体"/>
          <w:sz w:val="21"/>
          <w:szCs w:val="21"/>
        </w:rPr>
        <w:t xml:space="preserve">（4）培训实施时间和计划等；</w:t>
      </w:r>
      <w:r/>
    </w:p>
    <w:p>
      <w:pPr>
        <w:ind w:left="0" w:firstLine="420"/>
        <w:spacing w:line="360" w:lineRule="auto"/>
        <w:rPr>
          <w:rFonts w:ascii="宋体" w:hAnsi="宋体"/>
          <w:bCs/>
          <w:sz w:val="21"/>
          <w:szCs w:val="21"/>
        </w:rPr>
      </w:pPr>
      <w:r>
        <w:rPr>
          <w:rFonts w:hint="eastAsia" w:ascii="宋体" w:hAnsi="宋体"/>
          <w:bCs/>
          <w:sz w:val="21"/>
          <w:szCs w:val="21"/>
        </w:rPr>
        <w:t xml:space="preserve">上述每项应逐条叙述，内容完整，条理清晰，每项得2分；内容</w:t>
      </w:r>
      <w:r>
        <w:rPr>
          <w:rFonts w:hint="eastAsia" w:ascii="宋体" w:hAnsi="宋体"/>
          <w:sz w:val="21"/>
          <w:szCs w:val="21"/>
        </w:rPr>
        <w:t xml:space="preserve">基本完整，条理较为清晰的</w:t>
      </w:r>
      <w:r>
        <w:rPr>
          <w:rFonts w:hint="eastAsia" w:ascii="宋体" w:hAnsi="宋体"/>
          <w:bCs/>
          <w:sz w:val="21"/>
          <w:szCs w:val="21"/>
        </w:rPr>
        <w:t xml:space="preserve">得1分；</w:t>
      </w:r>
      <w:r>
        <w:rPr>
          <w:rFonts w:hint="eastAsia" w:ascii="宋体" w:hAnsi="宋体"/>
          <w:sz w:val="21"/>
          <w:szCs w:val="21"/>
        </w:rPr>
        <w:t xml:space="preserve">每项叙述内容完全脱离采购需求或未作完整叙述的不得分。</w:t>
      </w:r>
      <w:r>
        <w:rPr>
          <w:rFonts w:hint="eastAsia" w:ascii="宋体" w:hAnsi="宋体"/>
          <w:bCs/>
          <w:sz w:val="21"/>
          <w:szCs w:val="21"/>
        </w:rPr>
        <w:t xml:space="preserve">本项最高得8分。</w:t>
      </w:r>
      <w:r/>
    </w:p>
    <w:p>
      <w:pPr>
        <w:ind w:left="0" w:firstLine="422"/>
        <w:spacing w:line="360" w:lineRule="auto"/>
        <w:rPr>
          <w:rFonts w:ascii="宋体" w:hAnsi="宋体"/>
          <w:b/>
          <w:bCs/>
          <w:sz w:val="21"/>
          <w:szCs w:val="21"/>
        </w:rPr>
      </w:pPr>
      <w:r>
        <w:rPr>
          <w:rFonts w:hint="eastAsia" w:ascii="宋体" w:hAnsi="宋体"/>
          <w:b/>
          <w:bCs/>
          <w:sz w:val="21"/>
          <w:szCs w:val="21"/>
        </w:rPr>
        <w:t xml:space="preserve">（四） </w:t>
      </w:r>
      <w:r>
        <w:rPr>
          <w:rFonts w:ascii="宋体" w:hAnsi="宋体"/>
          <w:b/>
          <w:bCs/>
          <w:sz w:val="21"/>
          <w:szCs w:val="21"/>
        </w:rPr>
        <w:t xml:space="preserve">投标人实施及服务能力（</w:t>
      </w:r>
      <w:r>
        <w:rPr>
          <w:rFonts w:hint="eastAsia" w:ascii="宋体" w:hAnsi="宋体"/>
          <w:b/>
          <w:bCs/>
          <w:sz w:val="21"/>
          <w:szCs w:val="21"/>
        </w:rPr>
        <w:t xml:space="preserve">5</w:t>
      </w:r>
      <w:r>
        <w:rPr>
          <w:rFonts w:ascii="宋体" w:hAnsi="宋体"/>
          <w:b/>
          <w:bCs/>
          <w:sz w:val="21"/>
          <w:szCs w:val="21"/>
        </w:rPr>
        <w:t xml:space="preserve">分）</w:t>
      </w:r>
      <w:r/>
    </w:p>
    <w:p>
      <w:pPr>
        <w:ind w:left="0" w:firstLine="420"/>
        <w:spacing w:line="360" w:lineRule="auto"/>
        <w:rPr>
          <w:rFonts w:ascii="宋体" w:hAnsi="宋体"/>
          <w:sz w:val="21"/>
          <w:szCs w:val="21"/>
        </w:rPr>
      </w:pPr>
      <w:r>
        <w:rPr>
          <w:rFonts w:hint="eastAsia" w:ascii="宋体" w:hAnsi="宋体"/>
          <w:sz w:val="21"/>
          <w:szCs w:val="21"/>
        </w:rPr>
        <w:t xml:space="preserve">1、投标单位具有有效期内的质量管理体系认证证书、环境管理体系认证证书、职业健康安全管理体系认证证书，每提供一份证书得1分，最高得3分。</w:t>
      </w:r>
      <w:r/>
    </w:p>
    <w:p>
      <w:pPr>
        <w:ind w:left="0" w:firstLine="422"/>
        <w:spacing w:line="360" w:lineRule="auto"/>
        <w:rPr>
          <w:rFonts w:ascii="宋体" w:hAnsi="宋体"/>
          <w:b/>
          <w:bCs/>
          <w:sz w:val="21"/>
          <w:szCs w:val="21"/>
        </w:rPr>
      </w:pPr>
      <w:r>
        <w:rPr>
          <w:rFonts w:hint="eastAsia" w:ascii="宋体" w:hAnsi="宋体"/>
          <w:b/>
          <w:bCs/>
          <w:sz w:val="21"/>
          <w:szCs w:val="21"/>
        </w:rPr>
        <w:t xml:space="preserve">（注：投标文件中须提供以上证书复印件或网络查询截图，并加盖投标单位公章。未按要求提供或未提供不得分。）</w:t>
      </w:r>
      <w:r/>
    </w:p>
    <w:p>
      <w:pPr>
        <w:pStyle w:val="855"/>
        <w:ind w:left="0" w:firstLine="420"/>
        <w:rPr>
          <w:rFonts w:ascii="宋体" w:hAnsi="宋体"/>
          <w:sz w:val="21"/>
          <w:szCs w:val="21"/>
        </w:rPr>
      </w:pPr>
      <w:r>
        <w:rPr>
          <w:rFonts w:hint="eastAsia" w:ascii="宋体" w:hAnsi="宋体"/>
          <w:sz w:val="21"/>
          <w:szCs w:val="21"/>
        </w:rPr>
        <w:t xml:space="preserve">2、投标单位具有有效期内的《商品售后服务评价体系》GB/T27922-2011认证证书的，得</w:t>
      </w:r>
      <w:r>
        <w:rPr>
          <w:rFonts w:ascii="宋体" w:hAnsi="宋体"/>
          <w:sz w:val="21"/>
          <w:szCs w:val="21"/>
        </w:rPr>
        <w:t xml:space="preserve">2</w:t>
      </w:r>
      <w:r>
        <w:rPr>
          <w:rFonts w:hint="eastAsia" w:ascii="宋体" w:hAnsi="宋体"/>
          <w:sz w:val="21"/>
          <w:szCs w:val="21"/>
        </w:rPr>
        <w:t xml:space="preserve">分。</w:t>
      </w:r>
      <w:r/>
    </w:p>
    <w:p>
      <w:pPr>
        <w:ind w:left="0" w:firstLine="422"/>
        <w:spacing w:line="360" w:lineRule="auto"/>
        <w:rPr>
          <w:rFonts w:ascii="宋体" w:hAnsi="宋体"/>
          <w:b/>
          <w:bCs/>
          <w:sz w:val="21"/>
          <w:szCs w:val="21"/>
        </w:rPr>
      </w:pPr>
      <w:r>
        <w:rPr>
          <w:rFonts w:hint="eastAsia" w:ascii="宋体" w:hAnsi="宋体"/>
          <w:b/>
          <w:bCs/>
          <w:sz w:val="21"/>
          <w:szCs w:val="21"/>
        </w:rPr>
        <w:t xml:space="preserve">（注：投标文件中须提供以上证书复印件或网络查询截图，并加盖投标单位公章。未按要求提供或未提供不得分。）</w:t>
      </w:r>
      <w:r/>
    </w:p>
    <w:p>
      <w:pPr>
        <w:pStyle w:val="855"/>
        <w:ind w:firstLine="420"/>
        <w:rPr>
          <w:rFonts w:ascii="宋体" w:hAnsi="宋体"/>
          <w:sz w:val="21"/>
          <w:szCs w:val="21"/>
        </w:rPr>
      </w:pPr>
      <w:r>
        <w:rPr>
          <w:rFonts w:ascii="宋体" w:hAnsi="宋体"/>
          <w:sz w:val="21"/>
          <w:szCs w:val="21"/>
        </w:rPr>
      </w:r>
      <w:r/>
    </w:p>
    <w:p>
      <w:pPr>
        <w:ind w:left="0" w:firstLine="422"/>
        <w:spacing w:line="360" w:lineRule="auto"/>
        <w:rPr>
          <w:rFonts w:ascii="宋体" w:hAnsi="宋体"/>
          <w:b/>
          <w:bCs/>
          <w:sz w:val="21"/>
          <w:szCs w:val="21"/>
        </w:rPr>
      </w:pPr>
      <w:r>
        <w:rPr>
          <w:rFonts w:hint="eastAsia" w:ascii="宋体" w:hAnsi="宋体"/>
          <w:b/>
          <w:bCs/>
          <w:sz w:val="21"/>
          <w:szCs w:val="21"/>
        </w:rPr>
        <w:t xml:space="preserve">（五）</w:t>
      </w:r>
      <w:r>
        <w:rPr>
          <w:rFonts w:ascii="宋体" w:hAnsi="宋体"/>
          <w:b/>
          <w:bCs/>
          <w:sz w:val="21"/>
          <w:szCs w:val="21"/>
        </w:rPr>
        <w:t xml:space="preserve">投标单位类似项目经验（</w:t>
      </w:r>
      <w:r>
        <w:rPr>
          <w:rFonts w:hint="eastAsia" w:ascii="宋体" w:hAnsi="宋体"/>
          <w:b/>
          <w:bCs/>
          <w:sz w:val="21"/>
          <w:szCs w:val="21"/>
        </w:rPr>
        <w:t xml:space="preserve">3</w:t>
      </w:r>
      <w:r>
        <w:rPr>
          <w:rFonts w:ascii="宋体" w:hAnsi="宋体"/>
          <w:b/>
          <w:bCs/>
          <w:sz w:val="21"/>
          <w:szCs w:val="21"/>
        </w:rPr>
        <w:t xml:space="preserve"> 分）</w:t>
      </w:r>
      <w:r/>
    </w:p>
    <w:p>
      <w:pPr>
        <w:ind w:left="0" w:firstLine="420"/>
        <w:spacing w:line="360" w:lineRule="auto"/>
        <w:rPr>
          <w:rFonts w:ascii="宋体" w:hAnsi="宋体"/>
          <w:sz w:val="21"/>
          <w:szCs w:val="21"/>
        </w:rPr>
      </w:pPr>
      <w:r>
        <w:rPr>
          <w:rFonts w:ascii="宋体" w:hAnsi="宋体"/>
          <w:sz w:val="21"/>
          <w:szCs w:val="21"/>
        </w:rPr>
        <w:t xml:space="preserve">2022 年 1 月 1 日起至今（以合同签订之日起为准）</w:t>
      </w:r>
      <w:r>
        <w:rPr>
          <w:rFonts w:hint="eastAsia" w:ascii="宋体" w:hAnsi="宋体"/>
          <w:sz w:val="21"/>
          <w:szCs w:val="21"/>
        </w:rPr>
        <w:t xml:space="preserve">投标</w:t>
      </w:r>
      <w:r>
        <w:rPr>
          <w:rFonts w:ascii="宋体" w:hAnsi="宋体"/>
          <w:sz w:val="21"/>
          <w:szCs w:val="21"/>
        </w:rPr>
        <w:t xml:space="preserve">单位具有类似项目业绩的，每提供一个得 1 分，最高得</w:t>
      </w:r>
      <w:r>
        <w:rPr>
          <w:rFonts w:hint="eastAsia" w:ascii="宋体" w:hAnsi="宋体"/>
          <w:sz w:val="21"/>
          <w:szCs w:val="21"/>
        </w:rPr>
        <w:t xml:space="preserve">3</w:t>
      </w:r>
      <w:r>
        <w:rPr>
          <w:rFonts w:ascii="宋体" w:hAnsi="宋体"/>
          <w:sz w:val="21"/>
          <w:szCs w:val="21"/>
        </w:rPr>
        <w:t xml:space="preserve">分。</w:t>
      </w:r>
      <w:r/>
    </w:p>
    <w:p>
      <w:pPr>
        <w:ind w:left="0" w:firstLine="422"/>
        <w:spacing w:line="360" w:lineRule="auto"/>
        <w:rPr>
          <w:rFonts w:ascii="宋体" w:hAnsi="宋体"/>
          <w:b/>
          <w:bCs/>
          <w:sz w:val="21"/>
          <w:szCs w:val="21"/>
        </w:rPr>
      </w:pPr>
      <w:r>
        <w:rPr>
          <w:rFonts w:hint="eastAsia" w:ascii="宋体" w:hAnsi="宋体"/>
          <w:b/>
          <w:sz w:val="21"/>
          <w:szCs w:val="21"/>
        </w:rPr>
        <w:t xml:space="preserve">（注：投标文件中需提供合同复印件及对应合同发票复印件并加盖投标单位公章，不提供不得分。类似业绩日期认定：以签订合同日期为准）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892"/>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92"/>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2"/>
    <w:link w:val="843"/>
    <w:uiPriority w:val="9"/>
    <w:rPr>
      <w:rFonts w:ascii="Arial" w:hAnsi="Arial" w:eastAsia="Arial" w:cs="Arial"/>
      <w:sz w:val="40"/>
      <w:szCs w:val="40"/>
    </w:rPr>
  </w:style>
  <w:style w:type="character" w:styleId="15">
    <w:name w:val="Heading 2 Char"/>
    <w:basedOn w:val="852"/>
    <w:link w:val="844"/>
    <w:uiPriority w:val="9"/>
    <w:rPr>
      <w:rFonts w:ascii="Arial" w:hAnsi="Arial" w:eastAsia="Arial" w:cs="Arial"/>
      <w:sz w:val="34"/>
    </w:rPr>
  </w:style>
  <w:style w:type="character" w:styleId="17">
    <w:name w:val="Heading 3 Char"/>
    <w:basedOn w:val="852"/>
    <w:link w:val="845"/>
    <w:uiPriority w:val="9"/>
    <w:rPr>
      <w:rFonts w:ascii="Arial" w:hAnsi="Arial" w:eastAsia="Arial" w:cs="Arial"/>
      <w:sz w:val="30"/>
      <w:szCs w:val="30"/>
    </w:rPr>
  </w:style>
  <w:style w:type="character" w:styleId="19">
    <w:name w:val="Heading 4 Char"/>
    <w:basedOn w:val="852"/>
    <w:link w:val="846"/>
    <w:uiPriority w:val="9"/>
    <w:rPr>
      <w:rFonts w:ascii="Arial" w:hAnsi="Arial" w:eastAsia="Arial" w:cs="Arial"/>
      <w:b/>
      <w:bCs/>
      <w:sz w:val="26"/>
      <w:szCs w:val="26"/>
    </w:rPr>
  </w:style>
  <w:style w:type="character" w:styleId="21">
    <w:name w:val="Heading 5 Char"/>
    <w:basedOn w:val="852"/>
    <w:link w:val="847"/>
    <w:uiPriority w:val="9"/>
    <w:rPr>
      <w:rFonts w:ascii="Arial" w:hAnsi="Arial" w:eastAsia="Arial" w:cs="Arial"/>
      <w:b/>
      <w:bCs/>
      <w:sz w:val="24"/>
      <w:szCs w:val="24"/>
    </w:rPr>
  </w:style>
  <w:style w:type="character" w:styleId="23">
    <w:name w:val="Heading 6 Char"/>
    <w:basedOn w:val="852"/>
    <w:link w:val="848"/>
    <w:uiPriority w:val="9"/>
    <w:rPr>
      <w:rFonts w:ascii="Arial" w:hAnsi="Arial" w:eastAsia="Arial" w:cs="Arial"/>
      <w:b/>
      <w:bCs/>
      <w:sz w:val="22"/>
      <w:szCs w:val="22"/>
    </w:rPr>
  </w:style>
  <w:style w:type="character" w:styleId="25">
    <w:name w:val="Heading 7 Char"/>
    <w:basedOn w:val="852"/>
    <w:link w:val="849"/>
    <w:uiPriority w:val="9"/>
    <w:rPr>
      <w:rFonts w:ascii="Arial" w:hAnsi="Arial" w:eastAsia="Arial" w:cs="Arial"/>
      <w:b/>
      <w:bCs/>
      <w:i/>
      <w:iCs/>
      <w:sz w:val="22"/>
      <w:szCs w:val="22"/>
    </w:rPr>
  </w:style>
  <w:style w:type="character" w:styleId="27">
    <w:name w:val="Heading 8 Char"/>
    <w:basedOn w:val="852"/>
    <w:link w:val="850"/>
    <w:uiPriority w:val="9"/>
    <w:rPr>
      <w:rFonts w:ascii="Arial" w:hAnsi="Arial" w:eastAsia="Arial" w:cs="Arial"/>
      <w:i/>
      <w:iCs/>
      <w:sz w:val="22"/>
      <w:szCs w:val="22"/>
    </w:rPr>
  </w:style>
  <w:style w:type="character" w:styleId="29">
    <w:name w:val="Heading 9 Char"/>
    <w:basedOn w:val="852"/>
    <w:link w:val="85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2"/>
    <w:next w:val="842"/>
    <w:link w:val="34"/>
    <w:uiPriority w:val="10"/>
    <w:qFormat/>
    <w:pPr>
      <w:contextualSpacing/>
      <w:spacing w:before="300" w:after="200"/>
    </w:pPr>
    <w:rPr>
      <w:sz w:val="48"/>
      <w:szCs w:val="48"/>
    </w:rPr>
  </w:style>
  <w:style w:type="character" w:styleId="34">
    <w:name w:val="Title Char"/>
    <w:basedOn w:val="852"/>
    <w:link w:val="33"/>
    <w:uiPriority w:val="10"/>
    <w:rPr>
      <w:sz w:val="48"/>
      <w:szCs w:val="48"/>
    </w:rPr>
  </w:style>
  <w:style w:type="character" w:styleId="36">
    <w:name w:val="Subtitle Char"/>
    <w:basedOn w:val="852"/>
    <w:link w:val="889"/>
    <w:uiPriority w:val="11"/>
    <w:rPr>
      <w:sz w:val="24"/>
      <w:szCs w:val="24"/>
    </w:rPr>
  </w:style>
  <w:style w:type="character" w:styleId="38">
    <w:name w:val="Quote Char"/>
    <w:link w:val="1094"/>
    <w:uiPriority w:val="29"/>
    <w:rPr>
      <w:i/>
    </w:rPr>
  </w:style>
  <w:style w:type="character" w:styleId="40">
    <w:name w:val="Intense Quote Char"/>
    <w:link w:val="1220"/>
    <w:uiPriority w:val="30"/>
    <w:rPr>
      <w:i/>
    </w:rPr>
  </w:style>
  <w:style w:type="character" w:styleId="42">
    <w:name w:val="Header Char"/>
    <w:basedOn w:val="852"/>
    <w:link w:val="887"/>
    <w:uiPriority w:val="99"/>
  </w:style>
  <w:style w:type="character" w:styleId="44">
    <w:name w:val="Footer Char"/>
    <w:basedOn w:val="852"/>
    <w:link w:val="885"/>
    <w:uiPriority w:val="99"/>
  </w:style>
  <w:style w:type="character" w:styleId="46">
    <w:name w:val="Caption Char"/>
    <w:basedOn w:val="862"/>
    <w:link w:val="885"/>
    <w:uiPriority w:val="99"/>
  </w:style>
  <w:style w:type="table" w:styleId="48">
    <w:name w:val="Table Grid Light"/>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2"/>
    <w:uiPriority w:val="99"/>
    <w:rPr>
      <w:sz w:val="18"/>
    </w:rPr>
  </w:style>
  <w:style w:type="character" w:styleId="178">
    <w:name w:val="Endnote Text Char"/>
    <w:link w:val="882"/>
    <w:uiPriority w:val="99"/>
    <w:rPr>
      <w:sz w:val="20"/>
    </w:rPr>
  </w:style>
  <w:style w:type="character" w:styleId="179">
    <w:name w:val="endnote reference"/>
    <w:basedOn w:val="852"/>
    <w:uiPriority w:val="99"/>
    <w:semiHidden/>
    <w:unhideWhenUsed/>
    <w:rPr>
      <w:vertAlign w:val="superscript"/>
    </w:rPr>
  </w:style>
  <w:style w:type="paragraph" w:styleId="189">
    <w:name w:val="TOC Heading"/>
    <w:uiPriority w:val="39"/>
    <w:unhideWhenUsed/>
  </w:style>
  <w:style w:type="paragraph" w:styleId="190">
    <w:name w:val="table of figures"/>
    <w:basedOn w:val="842"/>
    <w:next w:val="842"/>
    <w:uiPriority w:val="99"/>
    <w:unhideWhenUsed/>
    <w:pPr>
      <w:spacing w:after="0" w:afterAutospacing="0"/>
    </w:pPr>
  </w:style>
  <w:style w:type="paragraph" w:styleId="842" w:default="1">
    <w:name w:val="Normal"/>
    <w:next w:val="855"/>
    <w:qFormat/>
    <w:pPr>
      <w:ind w:left="1024"/>
      <w:jc w:val="both"/>
    </w:pPr>
    <w:rPr>
      <w:rFonts w:ascii="Calibri" w:hAnsi="Calibri"/>
    </w:rPr>
  </w:style>
  <w:style w:type="paragraph" w:styleId="843">
    <w:name w:val="Heading 1"/>
    <w:basedOn w:val="842"/>
    <w:next w:val="842"/>
    <w:link w:val="1261"/>
    <w:qFormat/>
    <w:pPr>
      <w:ind w:left="432" w:firstLine="18"/>
      <w:spacing w:before="340" w:after="330" w:line="578" w:lineRule="auto"/>
      <w:outlineLvl w:val="0"/>
    </w:pPr>
  </w:style>
  <w:style w:type="paragraph" w:styleId="844">
    <w:name w:val="Heading 2"/>
    <w:basedOn w:val="842"/>
    <w:next w:val="842"/>
    <w:link w:val="1262"/>
    <w:qFormat/>
    <w:pPr>
      <w:ind w:left="576" w:firstLine="24"/>
      <w:spacing w:before="260" w:after="260" w:line="416" w:lineRule="auto"/>
      <w:outlineLvl w:val="1"/>
    </w:pPr>
    <w:rPr>
      <w:rFonts w:ascii="Times New Roman" w:hAnsi="Times New Roman" w:cs="Times New Roman"/>
    </w:rPr>
  </w:style>
  <w:style w:type="paragraph" w:styleId="845">
    <w:name w:val="Heading 3"/>
    <w:basedOn w:val="842"/>
    <w:next w:val="856"/>
    <w:link w:val="1263"/>
    <w:qFormat/>
    <w:pPr>
      <w:ind w:left="720"/>
      <w:spacing w:before="260" w:after="260" w:line="416" w:lineRule="auto"/>
      <w:outlineLvl w:val="2"/>
    </w:pPr>
    <w:rPr>
      <w:rFonts w:ascii="Times New Roman" w:hAnsi="Times New Roman" w:cs="Times New Roman"/>
    </w:rPr>
  </w:style>
  <w:style w:type="paragraph" w:styleId="846">
    <w:name w:val="Heading 4"/>
    <w:basedOn w:val="843"/>
    <w:next w:val="842"/>
    <w:link w:val="1264"/>
    <w:qFormat/>
    <w:pPr>
      <w:ind w:left="864" w:firstLine="24"/>
      <w:spacing w:before="280" w:after="290" w:line="376" w:lineRule="auto"/>
      <w:outlineLvl w:val="3"/>
    </w:pPr>
    <w:rPr>
      <w:rFonts w:ascii="Times New Roman" w:hAnsi="Times New Roman" w:cs="Times New Roman"/>
    </w:rPr>
  </w:style>
  <w:style w:type="paragraph" w:styleId="847">
    <w:name w:val="Heading 5"/>
    <w:basedOn w:val="843"/>
    <w:next w:val="842"/>
    <w:link w:val="1265"/>
    <w:qFormat/>
    <w:pPr>
      <w:ind w:left="1008"/>
      <w:spacing w:before="280" w:after="290" w:line="376" w:lineRule="auto"/>
      <w:outlineLvl w:val="4"/>
    </w:pPr>
    <w:rPr>
      <w:rFonts w:ascii="Times New Roman" w:hAnsi="Times New Roman" w:cs="Times New Roman"/>
    </w:rPr>
  </w:style>
  <w:style w:type="paragraph" w:styleId="848">
    <w:name w:val="Heading 6"/>
    <w:basedOn w:val="843"/>
    <w:next w:val="842"/>
    <w:link w:val="1266"/>
    <w:qFormat/>
    <w:pPr>
      <w:ind w:left="1152" w:firstLine="20"/>
      <w:spacing w:before="240" w:after="64" w:line="320" w:lineRule="auto"/>
      <w:outlineLvl w:val="5"/>
    </w:pPr>
    <w:rPr>
      <w:rFonts w:ascii="Times New Roman" w:hAnsi="Times New Roman" w:cs="Times New Roman"/>
    </w:rPr>
  </w:style>
  <w:style w:type="paragraph" w:styleId="849">
    <w:name w:val="Heading 7"/>
    <w:basedOn w:val="843"/>
    <w:next w:val="842"/>
    <w:link w:val="1267"/>
    <w:qFormat/>
    <w:pPr>
      <w:ind w:left="1296" w:firstLine="14"/>
      <w:spacing w:before="240" w:after="64" w:line="320" w:lineRule="auto"/>
      <w:outlineLvl w:val="6"/>
    </w:pPr>
    <w:rPr>
      <w:rFonts w:ascii="Times New Roman" w:hAnsi="Times New Roman" w:cs="Times New Roman"/>
    </w:rPr>
  </w:style>
  <w:style w:type="paragraph" w:styleId="850">
    <w:name w:val="Heading 8"/>
    <w:basedOn w:val="843"/>
    <w:next w:val="842"/>
    <w:link w:val="1268"/>
    <w:qFormat/>
    <w:pPr>
      <w:ind w:left="1440"/>
      <w:spacing w:before="240" w:after="64" w:line="320" w:lineRule="auto"/>
      <w:outlineLvl w:val="7"/>
    </w:pPr>
    <w:rPr>
      <w:rFonts w:ascii="Times New Roman" w:hAnsi="Times New Roman" w:cs="Times New Roman"/>
    </w:rPr>
  </w:style>
  <w:style w:type="paragraph" w:styleId="851">
    <w:name w:val="Heading 9"/>
    <w:basedOn w:val="843"/>
    <w:next w:val="842"/>
    <w:link w:val="1269"/>
    <w:qFormat/>
    <w:pPr>
      <w:ind w:left="1584" w:firstLine="22"/>
      <w:spacing w:before="240" w:after="64" w:line="320" w:lineRule="auto"/>
      <w:outlineLvl w:val="8"/>
    </w:pPr>
    <w:rPr>
      <w:rFonts w:ascii="Times New Roman" w:hAnsi="Times New Roman" w:cs="Times New Roman"/>
    </w:rPr>
  </w:style>
  <w:style w:type="character" w:styleId="852" w:default="1">
    <w:name w:val="Default Paragraph Font"/>
    <w:uiPriority w:val="1"/>
    <w:semiHidden/>
    <w:unhideWhenUsed/>
  </w:style>
  <w:style w:type="table" w:styleId="853" w:default="1">
    <w:name w:val="Normal Table"/>
    <w:uiPriority w:val="99"/>
    <w:semiHidden/>
    <w:unhideWhenUsed/>
    <w:tblPr>
      <w:tblInd w:w="0" w:type="dxa"/>
      <w:tblCellMar>
        <w:left w:w="108" w:type="dxa"/>
        <w:top w:w="0" w:type="dxa"/>
        <w:right w:w="108" w:type="dxa"/>
        <w:bottom w:w="0" w:type="dxa"/>
      </w:tblCellMar>
    </w:tblPr>
  </w:style>
  <w:style w:type="numbering" w:styleId="854" w:default="1">
    <w:name w:val="No List"/>
    <w:uiPriority w:val="99"/>
    <w:semiHidden/>
    <w:unhideWhenUsed/>
  </w:style>
  <w:style w:type="paragraph" w:styleId="855">
    <w:name w:val="Body Text Indent"/>
    <w:basedOn w:val="842"/>
    <w:next w:val="842"/>
    <w:link w:val="1271"/>
    <w:qFormat/>
    <w:pPr>
      <w:ind w:left="420" w:firstLine="1188"/>
      <w:spacing w:line="360" w:lineRule="exact"/>
    </w:pPr>
    <w:rPr>
      <w:rFonts w:ascii="Times New Roman" w:hAnsi="Times New Roman" w:cs="Times New Roman"/>
    </w:rPr>
  </w:style>
  <w:style w:type="paragraph" w:styleId="856" w:customStyle="1">
    <w:name w:val="正文2"/>
    <w:basedOn w:val="842"/>
    <w:next w:val="842"/>
    <w:qFormat/>
    <w:pPr>
      <w:ind w:left="0" w:hanging="2155"/>
      <w:spacing w:line="360" w:lineRule="auto"/>
      <w:shd w:val="clear" w:color="auto" w:fill="ffffff"/>
    </w:pPr>
    <w:rPr>
      <w:rFonts w:ascii="宋体" w:hAnsi="宋体"/>
    </w:rPr>
  </w:style>
  <w:style w:type="paragraph" w:styleId="857">
    <w:name w:val="toc 7"/>
    <w:basedOn w:val="843"/>
    <w:next w:val="842"/>
    <w:qFormat/>
    <w:pPr>
      <w:ind w:left="1640" w:firstLine="3784"/>
      <w:spacing w:before="0" w:after="0" w:line="360" w:lineRule="auto"/>
    </w:pPr>
    <w:rPr>
      <w:rFonts w:ascii="Times New Roman" w:hAnsi="Times New Roman" w:cs="Times New Roman"/>
    </w:rPr>
  </w:style>
  <w:style w:type="paragraph" w:styleId="858">
    <w:name w:val="List Bullet 4"/>
    <w:basedOn w:val="843"/>
    <w:next w:val="859"/>
    <w:qFormat/>
    <w:pPr>
      <w:ind w:left="1620" w:firstLine="2652"/>
      <w:spacing w:before="0" w:after="0" w:line="360" w:lineRule="auto"/>
    </w:pPr>
    <w:rPr>
      <w:rFonts w:ascii="Times New Roman" w:hAnsi="Times New Roman" w:cs="Times New Roman"/>
    </w:rPr>
  </w:style>
  <w:style w:type="paragraph" w:styleId="859">
    <w:name w:val="List Bullet 2"/>
    <w:basedOn w:val="843"/>
    <w:next w:val="842"/>
    <w:qFormat/>
    <w:pPr>
      <w:ind w:left="900" w:firstLine="2652"/>
      <w:spacing w:before="0" w:after="0" w:line="360" w:lineRule="auto"/>
    </w:pPr>
    <w:rPr>
      <w:rFonts w:ascii="Times New Roman" w:hAnsi="Times New Roman" w:cs="Times New Roman"/>
    </w:rPr>
  </w:style>
  <w:style w:type="paragraph" w:styleId="860">
    <w:name w:val="List Number"/>
    <w:basedOn w:val="843"/>
    <w:next w:val="842"/>
    <w:qFormat/>
    <w:pPr>
      <w:ind w:left="454" w:firstLine="2788"/>
      <w:spacing w:before="0" w:after="0" w:line="240" w:lineRule="auto"/>
    </w:pPr>
    <w:rPr>
      <w:rFonts w:ascii="Times New Roman" w:hAnsi="Times New Roman" w:cs="Times New Roman"/>
    </w:rPr>
  </w:style>
  <w:style w:type="paragraph" w:styleId="861">
    <w:name w:val="Normal Indent"/>
    <w:basedOn w:val="842"/>
    <w:next w:val="842"/>
    <w:link w:val="911"/>
    <w:qFormat/>
    <w:pPr>
      <w:ind w:left="420" w:firstLine="4772"/>
    </w:pPr>
  </w:style>
  <w:style w:type="paragraph" w:styleId="862">
    <w:name w:val="Caption"/>
    <w:basedOn w:val="843"/>
    <w:next w:val="842"/>
    <w:qFormat/>
    <w:pPr>
      <w:ind w:left="200" w:firstLine="2248"/>
      <w:jc w:val="center"/>
      <w:spacing w:before="0" w:after="0" w:line="240" w:lineRule="auto"/>
    </w:pPr>
    <w:rPr>
      <w:rFonts w:ascii="Times New Roman" w:hAnsi="Times New Roman" w:cs="Times New Roman"/>
    </w:rPr>
  </w:style>
  <w:style w:type="paragraph" w:styleId="863">
    <w:name w:val="List Bullet"/>
    <w:basedOn w:val="843"/>
    <w:next w:val="842"/>
    <w:qFormat/>
    <w:pPr>
      <w:ind w:left="900" w:firstLine="2652"/>
      <w:spacing w:before="0" w:after="0" w:line="360" w:lineRule="auto"/>
    </w:pPr>
    <w:rPr>
      <w:rFonts w:ascii="Times New Roman" w:hAnsi="Times New Roman" w:cs="Times New Roman"/>
    </w:rPr>
  </w:style>
  <w:style w:type="paragraph" w:styleId="864">
    <w:name w:val="Document Map"/>
    <w:basedOn w:val="843"/>
    <w:next w:val="865"/>
    <w:qFormat/>
    <w:pPr>
      <w:ind w:left="0" w:firstLine="4"/>
      <w:spacing w:before="0" w:after="0" w:line="240" w:lineRule="auto"/>
      <w:shd w:val="clear" w:color="000000" w:fill="000080"/>
    </w:pPr>
    <w:rPr>
      <w:rFonts w:ascii="Times New Roman" w:hAnsi="Times New Roman" w:cs="Times New Roman"/>
    </w:rPr>
  </w:style>
  <w:style w:type="paragraph" w:styleId="865">
    <w:name w:val="annotation subject"/>
    <w:next w:val="842"/>
    <w:qFormat/>
    <w:pPr>
      <w:ind w:firstLine="4608"/>
      <w:spacing w:line="360" w:lineRule="auto"/>
    </w:pPr>
    <w:rPr>
      <w:rFonts w:ascii="Calibri" w:hAnsi="Calibri"/>
    </w:rPr>
  </w:style>
  <w:style w:type="paragraph" w:styleId="866">
    <w:name w:val="annotation text"/>
    <w:basedOn w:val="843"/>
    <w:next w:val="842"/>
    <w:qFormat/>
    <w:pPr>
      <w:ind w:left="0" w:firstLine="3584"/>
      <w:spacing w:before="0" w:after="0" w:line="360" w:lineRule="auto"/>
    </w:pPr>
    <w:rPr>
      <w:rFonts w:ascii="Times New Roman" w:hAnsi="Times New Roman" w:cs="Times New Roman"/>
    </w:rPr>
  </w:style>
  <w:style w:type="paragraph" w:styleId="867">
    <w:name w:val="Body Text 3"/>
    <w:basedOn w:val="843"/>
    <w:next w:val="842"/>
    <w:link w:val="1270"/>
    <w:qFormat/>
    <w:pPr>
      <w:ind w:left="0" w:firstLine="2048"/>
      <w:spacing w:before="0" w:after="0" w:line="500" w:lineRule="exact"/>
    </w:pPr>
    <w:rPr>
      <w:rFonts w:ascii="Times New Roman" w:hAnsi="Times New Roman" w:cs="Times New Roman"/>
    </w:rPr>
  </w:style>
  <w:style w:type="paragraph" w:styleId="868">
    <w:name w:val="List Bullet 3"/>
    <w:basedOn w:val="843"/>
    <w:next w:val="842"/>
    <w:qFormat/>
    <w:pPr>
      <w:ind w:left="900" w:firstLine="2652"/>
      <w:spacing w:before="0" w:after="0" w:line="360" w:lineRule="auto"/>
    </w:pPr>
    <w:rPr>
      <w:rFonts w:ascii="Times New Roman" w:hAnsi="Times New Roman" w:cs="Times New Roman"/>
    </w:rPr>
  </w:style>
  <w:style w:type="paragraph" w:styleId="869">
    <w:name w:val="Body Text"/>
    <w:basedOn w:val="842"/>
    <w:next w:val="842"/>
    <w:qFormat/>
    <w:pPr>
      <w:ind w:left="0" w:firstLine="2560"/>
    </w:pPr>
    <w:rPr>
      <w:rFonts w:ascii="Times New Roman" w:hAnsi="Times New Roman" w:cs="Times New Roman"/>
    </w:rPr>
  </w:style>
  <w:style w:type="paragraph" w:styleId="870">
    <w:name w:val="List Number 3"/>
    <w:basedOn w:val="843"/>
    <w:next w:val="842"/>
    <w:qFormat/>
    <w:pPr>
      <w:ind w:left="420" w:firstLine="3584"/>
      <w:spacing w:before="0" w:after="0" w:line="240" w:lineRule="auto"/>
    </w:pPr>
    <w:rPr>
      <w:rFonts w:ascii="Times New Roman" w:hAnsi="Times New Roman" w:cs="Times New Roman"/>
    </w:rPr>
  </w:style>
  <w:style w:type="paragraph" w:styleId="871">
    <w:name w:val="List 2"/>
    <w:basedOn w:val="843"/>
    <w:next w:val="857"/>
    <w:qFormat/>
    <w:pPr>
      <w:ind w:left="100" w:firstLine="3640"/>
      <w:spacing w:before="0" w:after="0" w:line="240" w:lineRule="auto"/>
    </w:pPr>
    <w:rPr>
      <w:rFonts w:ascii="Times New Roman" w:hAnsi="Times New Roman" w:cs="Times New Roman"/>
    </w:rPr>
  </w:style>
  <w:style w:type="paragraph" w:styleId="872">
    <w:name w:val="Block Text"/>
    <w:basedOn w:val="843"/>
    <w:next w:val="842"/>
    <w:qFormat/>
    <w:pPr>
      <w:ind w:left="420" w:right="33" w:firstLine="2560"/>
      <w:spacing w:before="0" w:after="0" w:line="240" w:lineRule="auto"/>
    </w:pPr>
    <w:rPr>
      <w:rFonts w:ascii="Times New Roman" w:hAnsi="Times New Roman" w:cs="Times New Roman"/>
    </w:rPr>
  </w:style>
  <w:style w:type="paragraph" w:styleId="873">
    <w:name w:val="toc 5"/>
    <w:basedOn w:val="843"/>
    <w:next w:val="842"/>
    <w:qFormat/>
    <w:pPr>
      <w:ind w:left="1160" w:firstLine="3784"/>
      <w:spacing w:before="0" w:after="0" w:line="360" w:lineRule="auto"/>
    </w:pPr>
    <w:rPr>
      <w:rFonts w:ascii="Times New Roman" w:hAnsi="Times New Roman" w:cs="Times New Roman"/>
    </w:rPr>
  </w:style>
  <w:style w:type="paragraph" w:styleId="874">
    <w:name w:val="toc 3"/>
    <w:basedOn w:val="843"/>
    <w:next w:val="842"/>
    <w:qFormat/>
    <w:pPr>
      <w:ind w:left="0" w:firstLine="1024"/>
      <w:spacing w:before="0" w:after="0" w:line="360" w:lineRule="auto"/>
    </w:pPr>
    <w:rPr>
      <w:rFonts w:ascii="Times New Roman" w:hAnsi="Times New Roman" w:cs="Times New Roman"/>
    </w:rPr>
  </w:style>
  <w:style w:type="paragraph" w:styleId="875">
    <w:name w:val="Plain Text"/>
    <w:basedOn w:val="843"/>
    <w:next w:val="876"/>
    <w:link w:val="1272"/>
    <w:qFormat/>
    <w:pPr>
      <w:ind w:left="0" w:firstLine="2048"/>
      <w:spacing w:before="0" w:after="0" w:line="240" w:lineRule="auto"/>
    </w:pPr>
    <w:rPr>
      <w:rFonts w:ascii="Times New Roman" w:hAnsi="Times New Roman" w:cs="Times New Roman"/>
    </w:rPr>
  </w:style>
  <w:style w:type="paragraph" w:styleId="876">
    <w:name w:val="toc 1"/>
    <w:basedOn w:val="843"/>
    <w:next w:val="842"/>
    <w:uiPriority w:val="39"/>
    <w:qFormat/>
    <w:pPr>
      <w:ind w:left="0" w:firstLine="4608"/>
      <w:spacing w:before="0" w:after="0" w:line="240" w:lineRule="auto"/>
    </w:pPr>
    <w:rPr>
      <w:rFonts w:ascii="Times New Roman" w:hAnsi="Times New Roman" w:cs="Times New Roman"/>
    </w:rPr>
  </w:style>
  <w:style w:type="paragraph" w:styleId="877">
    <w:name w:val="List Bullet 5"/>
    <w:basedOn w:val="843"/>
    <w:next w:val="878"/>
    <w:qFormat/>
    <w:pPr>
      <w:ind w:left="2040" w:firstLine="2560"/>
      <w:spacing w:before="0" w:after="0" w:line="360" w:lineRule="auto"/>
    </w:pPr>
    <w:rPr>
      <w:rFonts w:ascii="Times New Roman" w:hAnsi="Times New Roman" w:cs="Times New Roman"/>
    </w:rPr>
  </w:style>
  <w:style w:type="paragraph" w:styleId="878" w:customStyle="1">
    <w:name w:val="正文首行缩进1"/>
    <w:next w:val="870"/>
    <w:qFormat/>
    <w:pPr>
      <w:ind w:left="420" w:firstLine="2724"/>
      <w:spacing w:after="120" w:line="360" w:lineRule="auto"/>
    </w:pPr>
    <w:rPr>
      <w:rFonts w:ascii="Calibri" w:hAnsi="Calibri"/>
    </w:rPr>
  </w:style>
  <w:style w:type="paragraph" w:styleId="879">
    <w:name w:val="toc 8"/>
    <w:basedOn w:val="843"/>
    <w:next w:val="842"/>
    <w:qFormat/>
    <w:pPr>
      <w:ind w:left="1880" w:firstLine="3784"/>
      <w:spacing w:before="0" w:after="0" w:line="360" w:lineRule="auto"/>
    </w:pPr>
    <w:rPr>
      <w:rFonts w:ascii="Times New Roman" w:hAnsi="Times New Roman" w:cs="Times New Roman"/>
    </w:rPr>
  </w:style>
  <w:style w:type="paragraph" w:styleId="880">
    <w:name w:val="Date"/>
    <w:basedOn w:val="843"/>
    <w:next w:val="842"/>
    <w:link w:val="1273"/>
    <w:qFormat/>
    <w:pPr>
      <w:ind w:left="0" w:firstLine="2560"/>
      <w:spacing w:before="0" w:after="0" w:line="240" w:lineRule="auto"/>
    </w:pPr>
    <w:rPr>
      <w:rFonts w:ascii="Times New Roman" w:hAnsi="Times New Roman" w:cs="Times New Roman"/>
    </w:rPr>
  </w:style>
  <w:style w:type="paragraph" w:styleId="881">
    <w:name w:val="Body Text Indent 2"/>
    <w:basedOn w:val="843"/>
    <w:next w:val="855"/>
    <w:link w:val="1274"/>
    <w:qFormat/>
    <w:pPr>
      <w:ind w:left="481" w:firstLine="2784"/>
      <w:spacing w:before="0" w:after="0" w:line="400" w:lineRule="exact"/>
    </w:pPr>
    <w:rPr>
      <w:rFonts w:ascii="Times New Roman" w:hAnsi="Times New Roman" w:cs="Times New Roman"/>
    </w:rPr>
  </w:style>
  <w:style w:type="paragraph" w:styleId="882">
    <w:name w:val="endnote text"/>
    <w:basedOn w:val="843"/>
    <w:next w:val="883"/>
    <w:link w:val="1275"/>
    <w:qFormat/>
    <w:pPr>
      <w:ind w:left="0" w:firstLine="2560"/>
      <w:spacing w:before="0" w:after="0" w:line="360" w:lineRule="auto"/>
    </w:pPr>
    <w:rPr>
      <w:rFonts w:ascii="Times New Roman" w:hAnsi="Times New Roman" w:cs="Times New Roman"/>
    </w:rPr>
  </w:style>
  <w:style w:type="paragraph" w:styleId="883" w:customStyle="1">
    <w:name w:val="Char11"/>
    <w:basedOn w:val="843"/>
    <w:next w:val="842"/>
    <w:qFormat/>
    <w:pPr>
      <w:ind w:left="0" w:firstLine="3584"/>
      <w:spacing w:before="0" w:after="0" w:line="240" w:lineRule="auto"/>
    </w:pPr>
    <w:rPr>
      <w:rFonts w:ascii="Times New Roman" w:hAnsi="Times New Roman" w:cs="Times New Roman"/>
    </w:rPr>
  </w:style>
  <w:style w:type="paragraph" w:styleId="884">
    <w:name w:val="Balloon Text"/>
    <w:basedOn w:val="843"/>
    <w:next w:val="860"/>
    <w:qFormat/>
    <w:pPr>
      <w:ind w:left="0" w:firstLine="2048"/>
      <w:spacing w:before="0" w:after="0" w:line="240" w:lineRule="auto"/>
    </w:pPr>
    <w:rPr>
      <w:rFonts w:ascii="Times New Roman" w:hAnsi="Times New Roman" w:cs="Times New Roman"/>
    </w:rPr>
  </w:style>
  <w:style w:type="paragraph" w:styleId="885">
    <w:name w:val="Footer"/>
    <w:basedOn w:val="842"/>
    <w:next w:val="886"/>
    <w:link w:val="912"/>
    <w:qFormat/>
    <w:pPr>
      <w:ind w:left="0" w:firstLine="3584"/>
    </w:pPr>
  </w:style>
  <w:style w:type="paragraph" w:styleId="886" w:customStyle="1">
    <w:name w:val="Char Char Char Char Char Char Char Char Char Char Char Char Char"/>
    <w:basedOn w:val="843"/>
    <w:next w:val="842"/>
    <w:qFormat/>
    <w:pPr>
      <w:ind w:left="0" w:firstLine="3584"/>
      <w:spacing w:before="0" w:after="160" w:line="240" w:lineRule="exact"/>
    </w:pPr>
    <w:rPr>
      <w:rFonts w:ascii="Times New Roman" w:hAnsi="Times New Roman" w:cs="Times New Roman"/>
    </w:rPr>
  </w:style>
  <w:style w:type="paragraph" w:styleId="887">
    <w:name w:val="Header"/>
    <w:basedOn w:val="843"/>
    <w:next w:val="880"/>
    <w:link w:val="913"/>
    <w:qFormat/>
    <w:pPr>
      <w:ind w:left="0" w:firstLine="3584"/>
      <w:jc w:val="center"/>
      <w:spacing w:before="0" w:after="0" w:line="240" w:lineRule="auto"/>
    </w:pPr>
  </w:style>
  <w:style w:type="paragraph" w:styleId="888">
    <w:name w:val="toc 4"/>
    <w:basedOn w:val="843"/>
    <w:next w:val="842"/>
    <w:qFormat/>
    <w:pPr>
      <w:ind w:left="1260" w:firstLine="1024"/>
      <w:spacing w:before="0" w:after="0" w:line="240" w:lineRule="auto"/>
    </w:pPr>
    <w:rPr>
      <w:rFonts w:ascii="Times New Roman" w:hAnsi="Times New Roman" w:cs="Times New Roman"/>
    </w:rPr>
  </w:style>
  <w:style w:type="paragraph" w:styleId="889">
    <w:name w:val="Subtitle"/>
    <w:next w:val="842"/>
    <w:link w:val="1276"/>
    <w:qFormat/>
    <w:pPr>
      <w:ind w:left="1024"/>
      <w:jc w:val="center"/>
      <w:spacing w:after="60"/>
    </w:pPr>
    <w:rPr>
      <w:rFonts w:ascii="Calibri" w:hAnsi="Calibri"/>
    </w:rPr>
  </w:style>
  <w:style w:type="paragraph" w:styleId="890">
    <w:name w:val="List"/>
    <w:basedOn w:val="843"/>
    <w:next w:val="891"/>
    <w:qFormat/>
    <w:pPr>
      <w:ind w:left="200" w:firstLine="3640"/>
      <w:spacing w:before="0" w:after="0" w:line="240" w:lineRule="auto"/>
    </w:pPr>
    <w:rPr>
      <w:rFonts w:ascii="Times New Roman" w:hAnsi="Times New Roman" w:cs="Times New Roman"/>
    </w:rPr>
  </w:style>
  <w:style w:type="paragraph" w:styleId="891">
    <w:name w:val="Body Text First Indent"/>
    <w:next w:val="842"/>
    <w:link w:val="1277"/>
    <w:qFormat/>
    <w:pPr>
      <w:ind w:left="420" w:firstLine="3748"/>
      <w:spacing w:after="120"/>
    </w:pPr>
    <w:rPr>
      <w:rFonts w:ascii="Calibri" w:hAnsi="Calibri"/>
    </w:rPr>
  </w:style>
  <w:style w:type="paragraph" w:styleId="892">
    <w:name w:val="footnote text"/>
    <w:basedOn w:val="843"/>
    <w:next w:val="872"/>
    <w:link w:val="1278"/>
    <w:qFormat/>
    <w:pPr>
      <w:ind w:left="0" w:firstLine="3584"/>
      <w:spacing w:before="0" w:after="0" w:line="360" w:lineRule="auto"/>
    </w:pPr>
    <w:rPr>
      <w:rFonts w:ascii="Times New Roman" w:hAnsi="Times New Roman" w:cs="Times New Roman"/>
    </w:rPr>
  </w:style>
  <w:style w:type="paragraph" w:styleId="893">
    <w:name w:val="toc 6"/>
    <w:basedOn w:val="843"/>
    <w:next w:val="842"/>
    <w:qFormat/>
    <w:pPr>
      <w:ind w:left="1400" w:firstLine="3784"/>
      <w:spacing w:before="0" w:after="0" w:line="360" w:lineRule="auto"/>
    </w:pPr>
    <w:rPr>
      <w:rFonts w:ascii="Times New Roman" w:hAnsi="Times New Roman" w:cs="Times New Roman"/>
    </w:rPr>
  </w:style>
  <w:style w:type="paragraph" w:styleId="894">
    <w:name w:val="List 5"/>
    <w:basedOn w:val="843"/>
    <w:next w:val="869"/>
    <w:qFormat/>
    <w:pPr>
      <w:ind w:left="2100" w:firstLine="3676"/>
      <w:spacing w:before="0" w:after="0" w:line="240" w:lineRule="auto"/>
    </w:pPr>
    <w:rPr>
      <w:rFonts w:ascii="Times New Roman" w:hAnsi="Times New Roman" w:cs="Times New Roman"/>
    </w:rPr>
  </w:style>
  <w:style w:type="paragraph" w:styleId="895">
    <w:name w:val="Body Text Indent 3"/>
    <w:basedOn w:val="843"/>
    <w:next w:val="893"/>
    <w:qFormat/>
    <w:pPr>
      <w:ind w:left="480" w:firstLine="2784"/>
      <w:spacing w:before="0" w:after="0" w:line="400" w:lineRule="exact"/>
    </w:pPr>
    <w:rPr>
      <w:rFonts w:ascii="Times New Roman" w:hAnsi="Times New Roman" w:cs="Times New Roman"/>
    </w:rPr>
  </w:style>
  <w:style w:type="paragraph" w:styleId="896">
    <w:name w:val="toc 2"/>
    <w:basedOn w:val="843"/>
    <w:next w:val="842"/>
    <w:qFormat/>
    <w:pPr>
      <w:ind w:left="0" w:firstLine="1024"/>
      <w:spacing w:before="0" w:after="0" w:line="360" w:lineRule="auto"/>
    </w:pPr>
    <w:rPr>
      <w:rFonts w:ascii="Times New Roman" w:hAnsi="Times New Roman" w:cs="Times New Roman"/>
    </w:rPr>
  </w:style>
  <w:style w:type="paragraph" w:styleId="897">
    <w:name w:val="toc 9"/>
    <w:basedOn w:val="843"/>
    <w:next w:val="842"/>
    <w:qFormat/>
    <w:pPr>
      <w:ind w:left="2120" w:firstLine="3784"/>
      <w:spacing w:before="0" w:after="0" w:line="360" w:lineRule="auto"/>
    </w:pPr>
    <w:rPr>
      <w:rFonts w:ascii="Times New Roman" w:hAnsi="Times New Roman" w:cs="Times New Roman"/>
    </w:rPr>
  </w:style>
  <w:style w:type="paragraph" w:styleId="898">
    <w:name w:val="Body Text 2"/>
    <w:basedOn w:val="843"/>
    <w:next w:val="863"/>
    <w:link w:val="1279"/>
    <w:qFormat/>
    <w:pPr>
      <w:ind w:left="0" w:firstLine="1024"/>
      <w:spacing w:before="0" w:after="120" w:line="480" w:lineRule="auto"/>
    </w:pPr>
    <w:rPr>
      <w:rFonts w:ascii="Times New Roman" w:hAnsi="Times New Roman" w:cs="Times New Roman"/>
    </w:rPr>
  </w:style>
  <w:style w:type="paragraph" w:styleId="899">
    <w:name w:val="HTML Preformatted"/>
    <w:basedOn w:val="843"/>
    <w:next w:val="862"/>
    <w:link w:val="1280"/>
    <w:qFormat/>
    <w:pPr>
      <w:ind w:left="0" w:firstLine="2048"/>
      <w:spacing w:before="0" w:after="0" w:line="253" w:lineRule="atLeast"/>
    </w:pPr>
    <w:rPr>
      <w:rFonts w:ascii="Times New Roman" w:hAnsi="Times New Roman" w:cs="Times New Roman"/>
    </w:rPr>
  </w:style>
  <w:style w:type="paragraph" w:styleId="900">
    <w:name w:val="Normal (Web)"/>
    <w:basedOn w:val="842"/>
    <w:next w:val="871"/>
    <w:qFormat/>
    <w:pPr>
      <w:ind w:left="15" w:right="15" w:firstLine="4608"/>
      <w:spacing w:before="60" w:after="60" w:line="312" w:lineRule="auto"/>
    </w:pPr>
    <w:rPr>
      <w:rFonts w:ascii="Times New Roman" w:hAnsi="Times New Roman" w:cs="Times New Roman"/>
    </w:rPr>
  </w:style>
  <w:style w:type="paragraph" w:styleId="901">
    <w:name w:val="index 1"/>
    <w:basedOn w:val="843"/>
    <w:next w:val="842"/>
    <w:qFormat/>
    <w:pPr>
      <w:ind w:left="0" w:firstLine="3584"/>
      <w:spacing w:before="0" w:after="0" w:line="240" w:lineRule="auto"/>
    </w:pPr>
    <w:rPr>
      <w:rFonts w:ascii="Times New Roman" w:hAnsi="Times New Roman" w:cs="Times New Roman"/>
    </w:rPr>
  </w:style>
  <w:style w:type="paragraph" w:styleId="902">
    <w:name w:val="Body Text First Indent 2"/>
    <w:basedOn w:val="855"/>
    <w:link w:val="1281"/>
    <w:unhideWhenUsed/>
    <w:qFormat/>
    <w:pPr>
      <w:ind w:firstLine="420"/>
    </w:pPr>
  </w:style>
  <w:style w:type="table" w:styleId="90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4">
    <w:name w:val="Strong"/>
    <w:qFormat/>
    <w:rPr>
      <w:rFonts w:ascii="Times New Roman" w:hAnsi="Times New Roman" w:eastAsia="宋体" w:cs="Times New Roman"/>
      <w:b/>
      <w:sz w:val="20"/>
    </w:rPr>
  </w:style>
  <w:style w:type="character" w:styleId="905">
    <w:name w:val="page number"/>
    <w:qFormat/>
    <w:rPr>
      <w:rFonts w:ascii="Times New Roman" w:hAnsi="Times New Roman" w:eastAsia="宋体" w:cs="Times New Roman"/>
      <w:sz w:val="20"/>
    </w:rPr>
  </w:style>
  <w:style w:type="character" w:styleId="906">
    <w:name w:val="FollowedHyperlink"/>
    <w:qFormat/>
    <w:rPr>
      <w:rFonts w:ascii="Times New Roman" w:hAnsi="Times New Roman" w:eastAsia="宋体" w:cs="Times New Roman"/>
      <w:color w:val="800080"/>
      <w:sz w:val="20"/>
      <w:u w:val="single"/>
    </w:rPr>
  </w:style>
  <w:style w:type="character" w:styleId="907">
    <w:name w:val="Emphasis"/>
    <w:qFormat/>
    <w:rPr>
      <w:rFonts w:ascii="Times New Roman" w:hAnsi="Times New Roman" w:eastAsia="宋体" w:cs="Times New Roman"/>
      <w:i/>
      <w:sz w:val="21"/>
    </w:rPr>
  </w:style>
  <w:style w:type="character" w:styleId="908">
    <w:name w:val="Hyperlink"/>
    <w:uiPriority w:val="99"/>
    <w:qFormat/>
    <w:rPr>
      <w:rFonts w:ascii="Times New Roman" w:hAnsi="Times New Roman" w:eastAsia="宋体" w:cs="Times New Roman"/>
      <w:color w:val="0000ff"/>
      <w:sz w:val="20"/>
      <w:u w:val="single"/>
    </w:rPr>
  </w:style>
  <w:style w:type="character" w:styleId="909">
    <w:name w:val="annotation reference"/>
    <w:qFormat/>
    <w:rPr>
      <w:rFonts w:ascii="Times New Roman" w:hAnsi="Times New Roman" w:eastAsia="宋体" w:cs="Times New Roman"/>
      <w:sz w:val="20"/>
    </w:rPr>
  </w:style>
  <w:style w:type="character" w:styleId="910">
    <w:name w:val="footnote reference"/>
    <w:qFormat/>
    <w:rPr>
      <w:rFonts w:ascii="Times New Roman" w:hAnsi="Times New Roman" w:eastAsia="宋体" w:cs="Times New Roman"/>
      <w:vertAlign w:val="superscript"/>
    </w:rPr>
  </w:style>
  <w:style w:type="character" w:styleId="911" w:customStyle="1">
    <w:name w:val="正文缩进 字符"/>
    <w:link w:val="861"/>
    <w:qFormat/>
    <w:rPr>
      <w:rFonts w:ascii="Calibri" w:hAnsi="Calibri" w:eastAsia="宋体" w:cs="Times New Roman"/>
    </w:rPr>
  </w:style>
  <w:style w:type="character" w:styleId="912" w:customStyle="1">
    <w:name w:val="页脚 字符"/>
    <w:link w:val="885"/>
    <w:qFormat/>
    <w:rPr>
      <w:rFonts w:ascii="Calibri" w:hAnsi="Calibri" w:eastAsia="宋体" w:cs="Times New Roman"/>
    </w:rPr>
  </w:style>
  <w:style w:type="character" w:styleId="913" w:customStyle="1">
    <w:name w:val="页眉 字符"/>
    <w:link w:val="887"/>
    <w:qFormat/>
    <w:rPr>
      <w:rFonts w:ascii="Calibri" w:hAnsi="Calibri" w:eastAsia="宋体" w:cs="Times New Roman"/>
    </w:rPr>
  </w:style>
  <w:style w:type="character" w:styleId="914" w:customStyle="1">
    <w:name w:val="日期 Char"/>
    <w:qFormat/>
    <w:rPr>
      <w:rFonts w:ascii="Times New Roman" w:hAnsi="Times New Roman" w:eastAsia="宋体" w:cs="Times New Roman"/>
      <w:sz w:val="20"/>
    </w:rPr>
  </w:style>
  <w:style w:type="character" w:styleId="915" w:customStyle="1">
    <w:name w:val="批注引用1"/>
    <w:qFormat/>
    <w:rPr>
      <w:rFonts w:ascii="Times New Roman" w:hAnsi="Times New Roman" w:eastAsia="宋体" w:cs="Times New Roman"/>
      <w:sz w:val="20"/>
    </w:rPr>
  </w:style>
  <w:style w:type="character" w:styleId="916" w:customStyle="1">
    <w:name w:val="应答文本 Char Char"/>
    <w:qFormat/>
    <w:rPr>
      <w:rFonts w:ascii="Times New Roman" w:hAnsi="Times New Roman" w:eastAsia="宋体" w:cs="Times New Roman"/>
      <w:sz w:val="20"/>
    </w:rPr>
  </w:style>
  <w:style w:type="character" w:styleId="917" w:customStyle="1">
    <w:name w:val="图片0 Char Char"/>
    <w:qFormat/>
    <w:rPr>
      <w:rFonts w:ascii="Times New Roman" w:hAnsi="Times New Roman" w:eastAsia="宋体" w:cs="Times New Roman"/>
      <w:sz w:val="20"/>
    </w:rPr>
  </w:style>
  <w:style w:type="character" w:styleId="918" w:customStyle="1">
    <w:name w:val="尾注文本 Char"/>
    <w:qFormat/>
    <w:rPr>
      <w:rFonts w:ascii="Times New Roman" w:hAnsi="Times New Roman" w:eastAsia="宋体" w:cs="Times New Roman"/>
      <w:sz w:val="20"/>
    </w:rPr>
  </w:style>
  <w:style w:type="character" w:styleId="919" w:customStyle="1">
    <w:name w:val="文档结构图 字符"/>
    <w:qFormat/>
    <w:rPr>
      <w:rFonts w:ascii="Microsoft YaHei UI" w:hAnsi="Times New Roman" w:eastAsia="Microsoft YaHei UI" w:cs="Times New Roman"/>
      <w:sz w:val="18"/>
      <w:szCs w:val="18"/>
    </w:rPr>
  </w:style>
  <w:style w:type="character" w:styleId="920" w:customStyle="1">
    <w:name w:val="_Style 337"/>
    <w:qFormat/>
    <w:rPr>
      <w:rFonts w:ascii="Times New Roman" w:hAnsi="Times New Roman" w:eastAsia="宋体" w:cs="Times New Roman"/>
      <w:color w:val="auto"/>
      <w:sz w:val="21"/>
    </w:rPr>
  </w:style>
  <w:style w:type="character" w:styleId="921" w:customStyle="1">
    <w:name w:val="正文文本 字符"/>
    <w:qFormat/>
    <w:rPr>
      <w:rFonts w:ascii="Times New Roman" w:hAnsi="Times New Roman" w:eastAsia="宋体" w:cs="Times New Roman"/>
      <w:sz w:val="21"/>
    </w:rPr>
  </w:style>
  <w:style w:type="character" w:styleId="922" w:customStyle="1">
    <w:name w:val="批注文字 字符"/>
    <w:qFormat/>
    <w:rPr>
      <w:rFonts w:ascii="Times New Roman" w:hAnsi="Times New Roman" w:eastAsia="宋体" w:cs="Times New Roman"/>
      <w:sz w:val="20"/>
    </w:rPr>
  </w:style>
  <w:style w:type="character" w:styleId="923" w:customStyle="1">
    <w:name w:val="批注文字 Char1"/>
    <w:qFormat/>
    <w:rPr>
      <w:rFonts w:ascii="Times New Roman" w:hAnsi="Times New Roman" w:eastAsia="宋体" w:cs="Times New Roman"/>
      <w:sz w:val="20"/>
    </w:rPr>
  </w:style>
  <w:style w:type="character" w:styleId="924" w:customStyle="1">
    <w:name w:val="txt"/>
    <w:qFormat/>
    <w:rPr>
      <w:rFonts w:ascii="Times New Roman" w:hAnsi="Times New Roman" w:eastAsia="宋体" w:cs="Times New Roman"/>
      <w:sz w:val="20"/>
    </w:rPr>
  </w:style>
  <w:style w:type="character" w:styleId="925" w:customStyle="1">
    <w:name w:val="标书正文 Char"/>
    <w:qFormat/>
    <w:rPr>
      <w:rFonts w:ascii="Times New Roman" w:hAnsi="Times New Roman" w:eastAsia="宋体" w:cs="Times New Roman"/>
      <w:sz w:val="20"/>
    </w:rPr>
  </w:style>
  <w:style w:type="character" w:styleId="926" w:customStyle="1">
    <w:name w:val="font21"/>
    <w:qFormat/>
    <w:rPr>
      <w:rFonts w:hint="eastAsia" w:ascii="宋体" w:hAnsi="宋体" w:eastAsia="宋体" w:cs="宋体"/>
      <w:color w:val="ff0000"/>
      <w:sz w:val="24"/>
      <w:szCs w:val="24"/>
      <w:u w:val="none"/>
    </w:rPr>
  </w:style>
  <w:style w:type="character" w:styleId="927" w:customStyle="1">
    <w:name w:val="apple-converted-space"/>
    <w:qFormat/>
    <w:rPr>
      <w:rFonts w:ascii="Times New Roman" w:hAnsi="Times New Roman" w:eastAsia="宋体" w:cs="Times New Roman"/>
      <w:sz w:val="20"/>
    </w:rPr>
  </w:style>
  <w:style w:type="character" w:styleId="928" w:customStyle="1">
    <w:name w:val="纯文本 Char1"/>
    <w:qFormat/>
    <w:rPr>
      <w:rFonts w:ascii="Times New Roman" w:hAnsi="Times New Roman" w:eastAsia="宋体" w:cs="Times New Roman"/>
      <w:sz w:val="20"/>
    </w:rPr>
  </w:style>
  <w:style w:type="character" w:styleId="929" w:customStyle="1">
    <w:name w:val="para1"/>
    <w:qFormat/>
    <w:rPr>
      <w:rFonts w:ascii="Times New Roman" w:hAnsi="Times New Roman" w:eastAsia="宋体" w:cs="Times New Roman"/>
      <w:sz w:val="20"/>
    </w:rPr>
  </w:style>
  <w:style w:type="character" w:styleId="930" w:customStyle="1">
    <w:name w:val="HTML 预设格式 Char1"/>
    <w:qFormat/>
    <w:rPr>
      <w:rFonts w:ascii="Times New Roman" w:hAnsi="Times New Roman" w:eastAsia="宋体" w:cs="Times New Roman"/>
      <w:sz w:val="20"/>
    </w:rPr>
  </w:style>
  <w:style w:type="character" w:styleId="931" w:customStyle="1">
    <w:name w:val="批注文字 Char"/>
    <w:qFormat/>
    <w:rPr>
      <w:rFonts w:ascii="Times New Roman" w:hAnsi="Times New Roman" w:eastAsia="宋体" w:cs="Times New Roman"/>
      <w:sz w:val="20"/>
    </w:rPr>
  </w:style>
  <w:style w:type="character" w:styleId="932" w:customStyle="1">
    <w:name w:val="文档结构图 Char"/>
    <w:qFormat/>
    <w:rPr>
      <w:rFonts w:ascii="Times New Roman" w:hAnsi="Times New Roman" w:eastAsia="宋体" w:cs="Times New Roman"/>
      <w:sz w:val="20"/>
    </w:rPr>
  </w:style>
  <w:style w:type="character" w:styleId="933" w:customStyle="1">
    <w:name w:val="超级链接"/>
    <w:qFormat/>
    <w:rPr>
      <w:rFonts w:ascii="Times New Roman" w:hAnsi="Times New Roman" w:eastAsia="宋体" w:cs="Times New Roman"/>
      <w:color w:val="0000ff"/>
      <w:sz w:val="20"/>
      <w:u w:val="single"/>
    </w:rPr>
  </w:style>
  <w:style w:type="character" w:styleId="934" w:customStyle="1">
    <w:name w:val="p141"/>
    <w:qFormat/>
    <w:rPr>
      <w:rFonts w:ascii="Times New Roman" w:hAnsi="Times New Roman" w:eastAsia="宋体" w:cs="Times New Roman"/>
      <w:color w:val="000000"/>
      <w:sz w:val="20"/>
      <w:u w:val="none"/>
    </w:rPr>
  </w:style>
  <w:style w:type="character" w:styleId="935" w:customStyle="1">
    <w:name w:val="宏文本 Char"/>
    <w:qFormat/>
    <w:rPr>
      <w:rFonts w:ascii="Times New Roman" w:hAnsi="Times New Roman" w:eastAsia="宋体" w:cs="Times New Roman"/>
      <w:sz w:val="20"/>
    </w:rPr>
  </w:style>
  <w:style w:type="character" w:styleId="936" w:customStyle="1">
    <w:name w:val="_Style 313"/>
    <w:qFormat/>
    <w:rPr>
      <w:rFonts w:ascii="Times New Roman" w:hAnsi="Times New Roman" w:eastAsia="宋体" w:cs="Times New Roman"/>
      <w:b/>
      <w:i/>
      <w:sz w:val="21"/>
    </w:rPr>
  </w:style>
  <w:style w:type="character" w:styleId="937" w:customStyle="1">
    <w:name w:val="页脚 Char1"/>
    <w:qFormat/>
    <w:rPr>
      <w:rFonts w:ascii="Times New Roman" w:hAnsi="Times New Roman" w:eastAsia="宋体" w:cs="Times New Roman"/>
      <w:sz w:val="20"/>
    </w:rPr>
  </w:style>
  <w:style w:type="character" w:styleId="938" w:customStyle="1">
    <w:name w:val="页眉 Char"/>
    <w:qFormat/>
    <w:rPr>
      <w:rFonts w:ascii="Times New Roman" w:hAnsi="Times New Roman" w:eastAsia="宋体" w:cs="Times New Roman"/>
      <w:sz w:val="20"/>
    </w:rPr>
  </w:style>
  <w:style w:type="character" w:styleId="939" w:customStyle="1">
    <w:name w:val="标题 7 Char"/>
    <w:qFormat/>
    <w:rPr>
      <w:rFonts w:ascii="Times New Roman" w:hAnsi="Times New Roman" w:eastAsia="宋体" w:cs="Times New Roman"/>
      <w:b/>
      <w:sz w:val="20"/>
    </w:rPr>
  </w:style>
  <w:style w:type="character" w:styleId="940" w:customStyle="1">
    <w:name w:val="Char Char12"/>
    <w:qFormat/>
    <w:rPr>
      <w:rFonts w:ascii="Times New Roman" w:hAnsi="Times New Roman" w:eastAsia="宋体" w:cs="Times New Roman"/>
      <w:sz w:val="20"/>
    </w:rPr>
  </w:style>
  <w:style w:type="character" w:styleId="941" w:customStyle="1">
    <w:name w:val="标题 3 Char"/>
    <w:qFormat/>
    <w:rPr>
      <w:rFonts w:ascii="Times New Roman" w:hAnsi="Times New Roman" w:eastAsia="宋体" w:cs="Times New Roman"/>
      <w:b/>
      <w:sz w:val="20"/>
    </w:rPr>
  </w:style>
  <w:style w:type="character" w:styleId="942" w:customStyle="1">
    <w:name w:val="正文（首行缩进 2 字符） Char Char"/>
    <w:qFormat/>
    <w:rPr>
      <w:rFonts w:ascii="Times New Roman" w:hAnsi="Times New Roman" w:eastAsia="宋体" w:cs="Times New Roman"/>
      <w:sz w:val="20"/>
    </w:rPr>
  </w:style>
  <w:style w:type="character" w:styleId="943" w:customStyle="1">
    <w:name w:val="表格用 Char Char"/>
    <w:qFormat/>
    <w:rPr>
      <w:rFonts w:ascii="Times New Roman" w:hAnsi="Times New Roman" w:eastAsia="宋体" w:cs="Times New Roman"/>
      <w:sz w:val="20"/>
    </w:rPr>
  </w:style>
  <w:style w:type="character" w:styleId="944" w:customStyle="1">
    <w:name w:val="正文文本缩进 3 Char1"/>
    <w:qFormat/>
    <w:rPr>
      <w:rFonts w:ascii="Times New Roman" w:hAnsi="Times New Roman" w:eastAsia="宋体" w:cs="Times New Roman"/>
      <w:sz w:val="20"/>
    </w:rPr>
  </w:style>
  <w:style w:type="character" w:styleId="945" w:customStyle="1">
    <w:name w:val="正文缩进 Char"/>
    <w:qFormat/>
    <w:rPr>
      <w:rFonts w:ascii="Times New Roman" w:hAnsi="Times New Roman" w:eastAsia="宋体" w:cs="Times New Roman"/>
      <w:sz w:val="20"/>
    </w:rPr>
  </w:style>
  <w:style w:type="character" w:styleId="946" w:customStyle="1">
    <w:name w:val="批注框文本 Char1"/>
    <w:qFormat/>
    <w:rPr>
      <w:rFonts w:ascii="Times New Roman" w:hAnsi="Times New Roman" w:eastAsia="宋体" w:cs="Times New Roman"/>
      <w:sz w:val="20"/>
    </w:rPr>
  </w:style>
  <w:style w:type="character" w:styleId="947" w:customStyle="1">
    <w:name w:val="Char Char13"/>
    <w:qFormat/>
    <w:rPr>
      <w:rFonts w:ascii="Times New Roman" w:hAnsi="Times New Roman" w:eastAsia="宋体" w:cs="Times New Roman"/>
      <w:sz w:val="20"/>
    </w:rPr>
  </w:style>
  <w:style w:type="character" w:styleId="948" w:customStyle="1">
    <w:name w:val="样式2 Char"/>
    <w:qFormat/>
    <w:rPr>
      <w:rFonts w:ascii="Times New Roman" w:hAnsi="Times New Roman" w:eastAsia="宋体" w:cs="Times New Roman"/>
      <w:b/>
      <w:sz w:val="20"/>
    </w:rPr>
  </w:style>
  <w:style w:type="character" w:styleId="949" w:customStyle="1">
    <w:name w:val="页脚 Char"/>
    <w:qFormat/>
    <w:rPr>
      <w:rFonts w:ascii="Times New Roman" w:hAnsi="Times New Roman" w:eastAsia="宋体" w:cs="Times New Roman"/>
      <w:sz w:val="20"/>
    </w:rPr>
  </w:style>
  <w:style w:type="character" w:styleId="950" w:customStyle="1">
    <w:name w:val="标准文本 Char"/>
    <w:qFormat/>
    <w:rPr>
      <w:rFonts w:ascii="Times New Roman" w:hAnsi="Times New Roman" w:eastAsia="宋体" w:cs="Times New Roman"/>
      <w:sz w:val="20"/>
    </w:rPr>
  </w:style>
  <w:style w:type="character" w:styleId="951" w:customStyle="1">
    <w:name w:val="font01"/>
    <w:qFormat/>
    <w:rPr>
      <w:rFonts w:hint="eastAsia" w:ascii="宋体" w:hAnsi="宋体" w:eastAsia="宋体" w:cs="宋体"/>
      <w:color w:val="000000"/>
      <w:sz w:val="24"/>
      <w:szCs w:val="24"/>
      <w:u w:val="none"/>
    </w:rPr>
  </w:style>
  <w:style w:type="character" w:styleId="952" w:customStyle="1">
    <w:name w:val="标题 3 Char1"/>
    <w:qFormat/>
    <w:rPr>
      <w:rFonts w:ascii="Times New Roman" w:hAnsi="Times New Roman" w:eastAsia="宋体" w:cs="Times New Roman"/>
      <w:b/>
      <w:sz w:val="20"/>
      <w:u w:val="single"/>
    </w:rPr>
  </w:style>
  <w:style w:type="character" w:styleId="953" w:customStyle="1">
    <w:name w:val="表格 Char Char"/>
    <w:qFormat/>
    <w:rPr>
      <w:rFonts w:ascii="Times New Roman" w:hAnsi="Times New Roman" w:eastAsia="宋体" w:cs="Times New Roman"/>
      <w:sz w:val="20"/>
    </w:rPr>
  </w:style>
  <w:style w:type="character" w:styleId="954" w:customStyle="1">
    <w:name w:val="正文首行缩进 Char"/>
    <w:qFormat/>
    <w:rPr>
      <w:rFonts w:ascii="Times New Roman" w:hAnsi="Times New Roman" w:eastAsia="宋体" w:cs="Times New Roman"/>
      <w:sz w:val="20"/>
    </w:rPr>
  </w:style>
  <w:style w:type="character" w:styleId="955" w:customStyle="1">
    <w:name w:val="标题 9 Char"/>
    <w:qFormat/>
    <w:rPr>
      <w:rFonts w:ascii="Times New Roman" w:hAnsi="Times New Roman" w:eastAsia="宋体" w:cs="Times New Roman"/>
      <w:sz w:val="20"/>
    </w:rPr>
  </w:style>
  <w:style w:type="character" w:styleId="956" w:customStyle="1">
    <w:name w:val="lh151"/>
    <w:qFormat/>
    <w:rPr>
      <w:rFonts w:ascii="Times New Roman" w:hAnsi="Times New Roman" w:eastAsia="宋体" w:cs="Times New Roman"/>
      <w:color w:val="666666"/>
      <w:sz w:val="20"/>
    </w:rPr>
  </w:style>
  <w:style w:type="character" w:styleId="957" w:customStyle="1">
    <w:name w:val="日期 Char1"/>
    <w:qFormat/>
    <w:rPr>
      <w:rFonts w:ascii="Times New Roman" w:hAnsi="Times New Roman" w:eastAsia="宋体" w:cs="Times New Roman"/>
      <w:sz w:val="20"/>
    </w:rPr>
  </w:style>
  <w:style w:type="character" w:styleId="958" w:customStyle="1">
    <w:name w:val="图片 Char Char"/>
    <w:qFormat/>
    <w:rPr>
      <w:rFonts w:ascii="Times New Roman" w:hAnsi="Times New Roman" w:eastAsia="宋体" w:cs="Times New Roman"/>
      <w:sz w:val="20"/>
    </w:rPr>
  </w:style>
  <w:style w:type="character" w:styleId="959" w:customStyle="1">
    <w:name w:val="批注框文本 字符"/>
    <w:qFormat/>
    <w:rPr>
      <w:rFonts w:ascii="Times New Roman" w:hAnsi="Times New Roman" w:eastAsia="宋体" w:cs="Times New Roman"/>
      <w:sz w:val="20"/>
    </w:rPr>
  </w:style>
  <w:style w:type="character" w:styleId="960" w:customStyle="1">
    <w:name w:val="HTML 预设格式 Char"/>
    <w:qFormat/>
    <w:rPr>
      <w:rFonts w:ascii="Times New Roman" w:hAnsi="Times New Roman" w:eastAsia="宋体" w:cs="Times New Roman"/>
      <w:sz w:val="20"/>
    </w:rPr>
  </w:style>
  <w:style w:type="character" w:styleId="961" w:customStyle="1">
    <w:name w:val="列出段落 Char"/>
    <w:qFormat/>
    <w:rPr>
      <w:rFonts w:ascii="Times New Roman" w:hAnsi="Times New Roman" w:eastAsia="宋体" w:cs="Times New Roman"/>
      <w:sz w:val="20"/>
    </w:rPr>
  </w:style>
  <w:style w:type="character" w:styleId="962" w:customStyle="1">
    <w:name w:val="标题 5 Char"/>
    <w:qFormat/>
    <w:rPr>
      <w:rFonts w:ascii="Times New Roman" w:hAnsi="Times New Roman" w:eastAsia="宋体" w:cs="Times New Roman"/>
      <w:b/>
      <w:sz w:val="20"/>
    </w:rPr>
  </w:style>
  <w:style w:type="character" w:styleId="963" w:customStyle="1">
    <w:name w:val="链接"/>
    <w:qFormat/>
    <w:rPr>
      <w:rFonts w:ascii="Times New Roman" w:hAnsi="Times New Roman" w:eastAsia="宋体" w:cs="Times New Roman"/>
      <w:color w:val="0000ff"/>
      <w:sz w:val="20"/>
      <w:u w:val="single"/>
    </w:rPr>
  </w:style>
  <w:style w:type="character" w:styleId="964" w:customStyle="1">
    <w:name w:val="18h1"/>
    <w:qFormat/>
    <w:rPr>
      <w:rFonts w:ascii="Times New Roman" w:hAnsi="Times New Roman" w:eastAsia="宋体" w:cs="Times New Roman"/>
      <w:color w:val="3b3b3b"/>
      <w:sz w:val="20"/>
    </w:rPr>
  </w:style>
  <w:style w:type="character" w:styleId="965" w:customStyle="1">
    <w:name w:val="表格文字（两侧对齐） Char Char"/>
    <w:qFormat/>
    <w:rPr>
      <w:rFonts w:ascii="Times New Roman" w:hAnsi="Times New Roman" w:eastAsia="宋体" w:cs="Times New Roman"/>
      <w:sz w:val="20"/>
    </w:rPr>
  </w:style>
  <w:style w:type="character" w:styleId="966" w:customStyle="1">
    <w:name w:val="正文文本缩进 2 Char"/>
    <w:qFormat/>
    <w:rPr>
      <w:rFonts w:ascii="Times New Roman" w:hAnsi="Times New Roman" w:eastAsia="宋体" w:cs="Times New Roman"/>
      <w:sz w:val="20"/>
    </w:rPr>
  </w:style>
  <w:style w:type="character" w:styleId="967" w:customStyle="1">
    <w:name w:val="Char Char14"/>
    <w:qFormat/>
    <w:rPr>
      <w:rFonts w:ascii="Times New Roman" w:hAnsi="Times New Roman" w:eastAsia="宋体" w:cs="Times New Roman"/>
      <w:sz w:val="20"/>
    </w:rPr>
  </w:style>
  <w:style w:type="character" w:styleId="968" w:customStyle="1">
    <w:name w:val="标题 1 Char1"/>
    <w:qFormat/>
    <w:rPr>
      <w:rFonts w:ascii="Times New Roman" w:hAnsi="Times New Roman" w:eastAsia="宋体" w:cs="Times New Roman"/>
      <w:b/>
      <w:sz w:val="20"/>
    </w:rPr>
  </w:style>
  <w:style w:type="character" w:styleId="969" w:customStyle="1">
    <w:name w:val="批注框文本 Char"/>
    <w:qFormat/>
    <w:rPr>
      <w:rFonts w:ascii="Times New Roman" w:hAnsi="Times New Roman" w:eastAsia="宋体" w:cs="Times New Roman"/>
      <w:sz w:val="20"/>
    </w:rPr>
  </w:style>
  <w:style w:type="character" w:styleId="970" w:customStyle="1">
    <w:name w:val="apple-style-span"/>
    <w:qFormat/>
    <w:rPr>
      <w:rFonts w:ascii="Times New Roman" w:hAnsi="Times New Roman" w:eastAsia="宋体" w:cs="Times New Roman"/>
      <w:sz w:val="20"/>
    </w:rPr>
  </w:style>
  <w:style w:type="character" w:styleId="971" w:customStyle="1">
    <w:name w:val="插图 Char Char"/>
    <w:qFormat/>
    <w:rPr>
      <w:rFonts w:ascii="Times New Roman" w:hAnsi="Times New Roman" w:eastAsia="宋体" w:cs="Times New Roman"/>
      <w:sz w:val="20"/>
    </w:rPr>
  </w:style>
  <w:style w:type="character" w:styleId="972" w:customStyle="1">
    <w:name w:val="标题 2 Char1"/>
    <w:qFormat/>
    <w:rPr>
      <w:rFonts w:ascii="Times New Roman" w:hAnsi="Times New Roman" w:eastAsia="宋体" w:cs="Times New Roman"/>
      <w:b/>
      <w:sz w:val="20"/>
    </w:rPr>
  </w:style>
  <w:style w:type="character" w:styleId="973" w:customStyle="1">
    <w:name w:val="_Style 332"/>
    <w:qFormat/>
    <w:rPr>
      <w:rFonts w:ascii="Times New Roman" w:hAnsi="Times New Roman" w:eastAsia="宋体" w:cs="Times New Roman"/>
      <w:i/>
      <w:color w:val="auto"/>
      <w:sz w:val="21"/>
    </w:rPr>
  </w:style>
  <w:style w:type="character" w:styleId="974" w:customStyle="1">
    <w:name w:val="正文文本 3 Char1"/>
    <w:qFormat/>
    <w:rPr>
      <w:rFonts w:ascii="Times New Roman" w:hAnsi="Times New Roman" w:eastAsia="宋体" w:cs="Times New Roman"/>
      <w:sz w:val="20"/>
    </w:rPr>
  </w:style>
  <w:style w:type="character" w:styleId="975" w:customStyle="1">
    <w:name w:val="标题 5 Char1"/>
    <w:qFormat/>
    <w:rPr>
      <w:rFonts w:ascii="Times New Roman" w:hAnsi="Times New Roman" w:eastAsia="宋体" w:cs="Times New Roman"/>
      <w:b/>
      <w:sz w:val="20"/>
    </w:rPr>
  </w:style>
  <w:style w:type="character" w:styleId="976" w:customStyle="1">
    <w:name w:val="批注主题 Char"/>
    <w:qFormat/>
    <w:rPr>
      <w:rFonts w:ascii="Times New Roman" w:hAnsi="Times New Roman" w:eastAsia="宋体" w:cs="Times New Roman"/>
      <w:b/>
      <w:sz w:val="20"/>
    </w:rPr>
  </w:style>
  <w:style w:type="character" w:styleId="977" w:customStyle="1">
    <w:name w:val="标题 1 Char"/>
    <w:qFormat/>
    <w:rPr>
      <w:rFonts w:ascii="Times New Roman" w:hAnsi="Times New Roman" w:eastAsia="宋体" w:cs="Times New Roman"/>
      <w:b/>
      <w:sz w:val="20"/>
    </w:rPr>
  </w:style>
  <w:style w:type="character" w:styleId="978" w:customStyle="1">
    <w:name w:val="正文文本 2 Char1"/>
    <w:qFormat/>
    <w:rPr>
      <w:rFonts w:ascii="Times New Roman" w:hAnsi="Times New Roman" w:eastAsia="宋体" w:cs="Times New Roman"/>
      <w:sz w:val="20"/>
    </w:rPr>
  </w:style>
  <w:style w:type="character" w:styleId="979" w:customStyle="1">
    <w:name w:val="标题 4 Char1"/>
    <w:qFormat/>
    <w:rPr>
      <w:rFonts w:ascii="Times New Roman" w:hAnsi="Times New Roman" w:eastAsia="宋体" w:cs="Times New Roman"/>
      <w:b/>
      <w:sz w:val="20"/>
    </w:rPr>
  </w:style>
  <w:style w:type="character" w:styleId="980" w:customStyle="1">
    <w:name w:val="正文文本 2 Char"/>
    <w:qFormat/>
    <w:rPr>
      <w:rFonts w:ascii="Times New Roman" w:hAnsi="Times New Roman" w:eastAsia="宋体" w:cs="Times New Roman"/>
      <w:sz w:val="20"/>
    </w:rPr>
  </w:style>
  <w:style w:type="character" w:styleId="981" w:customStyle="1">
    <w:name w:val="_Style 376"/>
    <w:qFormat/>
    <w:rPr>
      <w:rFonts w:ascii="Times New Roman" w:hAnsi="Times New Roman" w:eastAsia="宋体" w:cs="Times New Roman"/>
      <w:b/>
      <w:color w:val="auto"/>
      <w:sz w:val="21"/>
    </w:rPr>
  </w:style>
  <w:style w:type="character" w:styleId="982" w:customStyle="1">
    <w:name w:val="062"/>
    <w:qFormat/>
    <w:rPr>
      <w:rFonts w:ascii="Times New Roman" w:hAnsi="Times New Roman" w:eastAsia="宋体" w:cs="Times New Roman"/>
      <w:b/>
      <w:sz w:val="20"/>
    </w:rPr>
  </w:style>
  <w:style w:type="character" w:styleId="983" w:customStyle="1">
    <w:name w:val="正文文本 Char1"/>
    <w:qFormat/>
    <w:rPr>
      <w:rFonts w:ascii="Times New Roman" w:hAnsi="Times New Roman" w:eastAsia="宋体" w:cs="Times New Roman"/>
      <w:sz w:val="20"/>
    </w:rPr>
  </w:style>
  <w:style w:type="character" w:styleId="984" w:customStyle="1">
    <w:name w:val="题注 Char"/>
    <w:qFormat/>
    <w:rPr>
      <w:rFonts w:ascii="Times New Roman" w:hAnsi="Times New Roman" w:eastAsia="宋体" w:cs="Times New Roman"/>
      <w:sz w:val="20"/>
    </w:rPr>
  </w:style>
  <w:style w:type="character" w:styleId="985" w:customStyle="1">
    <w:name w:val="脚注文本 Char"/>
    <w:qFormat/>
    <w:rPr>
      <w:rFonts w:ascii="Times New Roman" w:hAnsi="Times New Roman" w:eastAsia="宋体" w:cs="Times New Roman"/>
      <w:sz w:val="20"/>
    </w:rPr>
  </w:style>
  <w:style w:type="character" w:styleId="986" w:customStyle="1">
    <w:name w:val="_Style 336"/>
    <w:qFormat/>
    <w:rPr>
      <w:rFonts w:ascii="Times New Roman" w:hAnsi="Times New Roman" w:eastAsia="宋体" w:cs="Times New Roman"/>
      <w:i/>
      <w:color w:val="auto"/>
      <w:sz w:val="21"/>
    </w:rPr>
  </w:style>
  <w:style w:type="character" w:styleId="987" w:customStyle="1">
    <w:name w:val="表格 Char"/>
    <w:qFormat/>
    <w:rPr>
      <w:rFonts w:ascii="Times New Roman" w:hAnsi="Times New Roman" w:eastAsia="宋体" w:cs="Times New Roman"/>
      <w:color w:val="000000"/>
      <w:sz w:val="20"/>
    </w:rPr>
  </w:style>
  <w:style w:type="character" w:styleId="988" w:customStyle="1">
    <w:name w:val="批注主题 字符"/>
    <w:qFormat/>
    <w:rPr>
      <w:rFonts w:ascii="Times New Roman" w:hAnsi="Times New Roman" w:eastAsia="宋体" w:cs="Times New Roman"/>
      <w:b/>
      <w:sz w:val="20"/>
    </w:rPr>
  </w:style>
  <w:style w:type="character" w:styleId="989" w:customStyle="1">
    <w:name w:val="图注 Char Char"/>
    <w:qFormat/>
    <w:rPr>
      <w:rFonts w:ascii="Times New Roman" w:hAnsi="Times New Roman" w:eastAsia="宋体" w:cs="Times New Roman"/>
      <w:sz w:val="20"/>
    </w:rPr>
  </w:style>
  <w:style w:type="character" w:styleId="990" w:customStyle="1">
    <w:name w:val="页码1"/>
    <w:qFormat/>
    <w:rPr>
      <w:rFonts w:ascii="Times New Roman" w:hAnsi="Times New Roman" w:eastAsia="宋体" w:cs="Times New Roman"/>
      <w:sz w:val="20"/>
    </w:rPr>
  </w:style>
  <w:style w:type="character" w:styleId="991" w:customStyle="1">
    <w:name w:val="列表框1 Char Char"/>
    <w:qFormat/>
    <w:rPr>
      <w:rFonts w:ascii="Times New Roman" w:hAnsi="Times New Roman" w:eastAsia="宋体" w:cs="Times New Roman"/>
      <w:sz w:val="20"/>
    </w:rPr>
  </w:style>
  <w:style w:type="character" w:styleId="992" w:customStyle="1">
    <w:name w:val="1ji Char"/>
    <w:qFormat/>
    <w:rPr>
      <w:rFonts w:ascii="Times New Roman" w:hAnsi="Times New Roman" w:eastAsia="宋体" w:cs="Times New Roman"/>
      <w:b/>
      <w:sz w:val="20"/>
    </w:rPr>
  </w:style>
  <w:style w:type="character" w:styleId="993" w:customStyle="1">
    <w:name w:val="正文文本缩进 Char"/>
    <w:qFormat/>
    <w:rPr>
      <w:rFonts w:ascii="Times New Roman" w:hAnsi="Times New Roman" w:eastAsia="宋体" w:cs="Times New Roman"/>
      <w:sz w:val="20"/>
    </w:rPr>
  </w:style>
  <w:style w:type="character" w:styleId="994" w:customStyle="1">
    <w:name w:val="标准文本 Char Char"/>
    <w:qFormat/>
    <w:rPr>
      <w:rFonts w:ascii="Times New Roman" w:hAnsi="Times New Roman" w:eastAsia="宋体" w:cs="Times New Roman"/>
      <w:sz w:val="20"/>
    </w:rPr>
  </w:style>
  <w:style w:type="character" w:styleId="995" w:customStyle="1">
    <w:name w:val="表格用 Char"/>
    <w:qFormat/>
    <w:rPr>
      <w:rFonts w:ascii="Times New Roman" w:hAnsi="Times New Roman" w:eastAsia="宋体" w:cs="Times New Roman"/>
      <w:color w:val="000000"/>
      <w:sz w:val="20"/>
    </w:rPr>
  </w:style>
  <w:style w:type="character" w:styleId="996" w:customStyle="1">
    <w:name w:val="标题 7 Char1"/>
    <w:qFormat/>
    <w:rPr>
      <w:rFonts w:ascii="Times New Roman" w:hAnsi="Times New Roman" w:eastAsia="宋体" w:cs="Times New Roman"/>
      <w:b/>
      <w:sz w:val="20"/>
    </w:rPr>
  </w:style>
  <w:style w:type="character" w:styleId="997" w:customStyle="1">
    <w:name w:val="H 3 Char"/>
    <w:qFormat/>
    <w:rPr>
      <w:rFonts w:ascii="Times New Roman" w:hAnsi="Times New Roman" w:eastAsia="宋体" w:cs="Times New Roman"/>
      <w:b/>
      <w:sz w:val="20"/>
    </w:rPr>
  </w:style>
  <w:style w:type="character" w:styleId="998" w:customStyle="1">
    <w:name w:val="正文文本缩进 3 字符"/>
    <w:qFormat/>
    <w:rPr>
      <w:rFonts w:ascii="Times New Roman" w:hAnsi="Times New Roman" w:eastAsia="宋体" w:cs="Times New Roman"/>
      <w:sz w:val="16"/>
      <w:szCs w:val="16"/>
    </w:rPr>
  </w:style>
  <w:style w:type="character" w:styleId="999" w:customStyle="1">
    <w:name w:val="标题 Char"/>
    <w:qFormat/>
    <w:rPr>
      <w:rFonts w:ascii="Times New Roman" w:hAnsi="Times New Roman" w:eastAsia="宋体" w:cs="Times New Roman"/>
      <w:b/>
      <w:sz w:val="20"/>
    </w:rPr>
  </w:style>
  <w:style w:type="character" w:styleId="1000" w:customStyle="1">
    <w:name w:val="H 4 Char"/>
    <w:qFormat/>
    <w:rPr>
      <w:rFonts w:ascii="Times New Roman" w:hAnsi="Times New Roman" w:eastAsia="宋体" w:cs="Times New Roman"/>
      <w:b/>
      <w:sz w:val="20"/>
    </w:rPr>
  </w:style>
  <w:style w:type="character" w:styleId="1001" w:customStyle="1">
    <w:name w:val="批注主题 Char1"/>
    <w:qFormat/>
    <w:rPr>
      <w:rFonts w:ascii="Times New Roman" w:hAnsi="Times New Roman" w:eastAsia="宋体" w:cs="Times New Roman"/>
      <w:b/>
      <w:sz w:val="20"/>
    </w:rPr>
  </w:style>
  <w:style w:type="character" w:styleId="1002" w:customStyle="1">
    <w:name w:val="正文文本缩进 Char1"/>
    <w:qFormat/>
    <w:rPr>
      <w:rFonts w:ascii="Times New Roman" w:hAnsi="Times New Roman" w:eastAsia="宋体" w:cs="Times New Roman"/>
      <w:sz w:val="20"/>
    </w:rPr>
  </w:style>
  <w:style w:type="character" w:styleId="1003" w:customStyle="1">
    <w:name w:val="正文文本 3 Char"/>
    <w:qFormat/>
    <w:rPr>
      <w:rFonts w:ascii="Times New Roman" w:hAnsi="Times New Roman" w:eastAsia="宋体" w:cs="Times New Roman"/>
      <w:sz w:val="20"/>
    </w:rPr>
  </w:style>
  <w:style w:type="character" w:styleId="1004" w:customStyle="1">
    <w:name w:val="正文首行缩进 2 Char"/>
    <w:qFormat/>
    <w:rPr>
      <w:rFonts w:ascii="Times New Roman" w:hAnsi="Times New Roman" w:eastAsia="宋体" w:cs="Times New Roman"/>
      <w:sz w:val="20"/>
    </w:rPr>
  </w:style>
  <w:style w:type="character" w:styleId="1005" w:customStyle="1">
    <w:name w:val="页眉 Char1"/>
    <w:qFormat/>
    <w:rPr>
      <w:rFonts w:ascii="Times New Roman" w:hAnsi="Times New Roman" w:eastAsia="宋体" w:cs="Times New Roman"/>
      <w:sz w:val="20"/>
    </w:rPr>
  </w:style>
  <w:style w:type="character" w:styleId="1006" w:customStyle="1">
    <w:name w:val="Char Char2"/>
    <w:qFormat/>
    <w:rPr>
      <w:rFonts w:ascii="Times New Roman" w:hAnsi="Times New Roman" w:eastAsia="宋体" w:cs="Times New Roman"/>
      <w:sz w:val="20"/>
    </w:rPr>
  </w:style>
  <w:style w:type="character" w:styleId="1007" w:customStyle="1">
    <w:name w:val="样式 首行缩进:  2 字符 Char1"/>
    <w:qFormat/>
    <w:rPr>
      <w:rFonts w:ascii="Times New Roman" w:hAnsi="Times New Roman" w:eastAsia="宋体" w:cs="Times New Roman"/>
      <w:sz w:val="20"/>
    </w:rPr>
  </w:style>
  <w:style w:type="character" w:styleId="1008" w:customStyle="1">
    <w:name w:val="标题 2 Char"/>
    <w:qFormat/>
    <w:rPr>
      <w:rFonts w:ascii="Times New Roman" w:hAnsi="Times New Roman" w:eastAsia="宋体" w:cs="Times New Roman"/>
      <w:b/>
      <w:sz w:val="20"/>
    </w:rPr>
  </w:style>
  <w:style w:type="character" w:styleId="1009" w:customStyle="1">
    <w:name w:val="表格文字图表文字 Char Char"/>
    <w:qFormat/>
    <w:rPr>
      <w:rFonts w:ascii="Times New Roman" w:hAnsi="Times New Roman" w:eastAsia="宋体" w:cs="Times New Roman"/>
      <w:sz w:val="20"/>
    </w:rPr>
  </w:style>
  <w:style w:type="character" w:styleId="1010" w:customStyle="1">
    <w:name w:val="图片 Char"/>
    <w:qFormat/>
    <w:rPr>
      <w:rFonts w:ascii="Times New Roman" w:hAnsi="Times New Roman" w:eastAsia="宋体" w:cs="Times New Roman"/>
      <w:sz w:val="20"/>
    </w:rPr>
  </w:style>
  <w:style w:type="character" w:styleId="1011" w:customStyle="1">
    <w:name w:val="标题 6 Char"/>
    <w:qFormat/>
    <w:rPr>
      <w:rFonts w:ascii="Times New Roman" w:hAnsi="Times New Roman" w:eastAsia="宋体" w:cs="Times New Roman"/>
      <w:b/>
      <w:sz w:val="20"/>
    </w:rPr>
  </w:style>
  <w:style w:type="character" w:styleId="1012" w:customStyle="1">
    <w:name w:val="标题 4 Char"/>
    <w:qFormat/>
    <w:rPr>
      <w:rFonts w:ascii="Times New Roman" w:hAnsi="Times New Roman" w:eastAsia="宋体" w:cs="Times New Roman"/>
      <w:b/>
      <w:sz w:val="20"/>
    </w:rPr>
  </w:style>
  <w:style w:type="character" w:styleId="1013" w:customStyle="1">
    <w:name w:val="文档结构图 Char1"/>
    <w:qFormat/>
    <w:rPr>
      <w:rFonts w:ascii="Times New Roman" w:hAnsi="Times New Roman" w:eastAsia="宋体" w:cs="Times New Roman"/>
      <w:sz w:val="20"/>
    </w:rPr>
  </w:style>
  <w:style w:type="character" w:styleId="1014" w:customStyle="1">
    <w:name w:val="项目符0 Char"/>
    <w:qFormat/>
    <w:rPr>
      <w:rFonts w:ascii="Times New Roman" w:hAnsi="Times New Roman" w:eastAsia="宋体" w:cs="Times New Roman"/>
      <w:sz w:val="20"/>
    </w:rPr>
  </w:style>
  <w:style w:type="character" w:styleId="1015" w:customStyle="1">
    <w:name w:val="正文文本缩进 3 Char"/>
    <w:qFormat/>
    <w:rPr>
      <w:rFonts w:ascii="Times New Roman" w:hAnsi="Times New Roman" w:eastAsia="宋体" w:cs="Times New Roman"/>
      <w:sz w:val="20"/>
    </w:rPr>
  </w:style>
  <w:style w:type="character" w:styleId="1016" w:customStyle="1">
    <w:name w:val="Char Char3"/>
    <w:qFormat/>
    <w:rPr>
      <w:rFonts w:ascii="Times New Roman" w:hAnsi="Times New Roman" w:eastAsia="宋体" w:cs="Times New Roman"/>
      <w:sz w:val="20"/>
    </w:rPr>
  </w:style>
  <w:style w:type="character" w:styleId="1017" w:customStyle="1">
    <w:name w:val="纯文本 Char"/>
    <w:qFormat/>
    <w:rPr>
      <w:rFonts w:ascii="Times New Roman" w:hAnsi="Times New Roman" w:eastAsia="宋体" w:cs="Times New Roman"/>
      <w:sz w:val="20"/>
    </w:rPr>
  </w:style>
  <w:style w:type="character" w:styleId="1018" w:customStyle="1">
    <w:name w:val="正文文本缩进 2 Char1"/>
    <w:qFormat/>
    <w:rPr>
      <w:rFonts w:ascii="Times New Roman" w:hAnsi="Times New Roman" w:eastAsia="宋体" w:cs="Times New Roman"/>
      <w:sz w:val="20"/>
    </w:rPr>
  </w:style>
  <w:style w:type="character" w:styleId="1019" w:customStyle="1">
    <w:name w:val="标题 8 Char"/>
    <w:qFormat/>
    <w:rPr>
      <w:rFonts w:ascii="Times New Roman" w:hAnsi="Times New Roman" w:eastAsia="宋体" w:cs="Times New Roman"/>
      <w:sz w:val="20"/>
    </w:rPr>
  </w:style>
  <w:style w:type="character" w:styleId="1020" w:customStyle="1">
    <w:name w:val="标题 6 Char1"/>
    <w:qFormat/>
    <w:rPr>
      <w:rFonts w:ascii="Times New Roman" w:hAnsi="Times New Roman" w:eastAsia="宋体" w:cs="Times New Roman"/>
      <w:b/>
      <w:sz w:val="20"/>
    </w:rPr>
  </w:style>
  <w:style w:type="character" w:styleId="1021" w:customStyle="1">
    <w:name w:val="case31"/>
    <w:qFormat/>
    <w:rPr>
      <w:rFonts w:ascii="Times New Roman" w:hAnsi="Times New Roman" w:eastAsia="宋体" w:cs="Times New Roman"/>
      <w:sz w:val="20"/>
    </w:rPr>
  </w:style>
  <w:style w:type="character" w:styleId="1022" w:customStyle="1">
    <w:name w:val="正文文本 Char"/>
    <w:qFormat/>
    <w:rPr>
      <w:rFonts w:ascii="Times New Roman" w:hAnsi="Times New Roman" w:eastAsia="宋体" w:cs="Times New Roman"/>
      <w:sz w:val="20"/>
    </w:rPr>
  </w:style>
  <w:style w:type="paragraph" w:styleId="1023" w:customStyle="1">
    <w:name w:val="节标题"/>
    <w:basedOn w:val="843"/>
    <w:next w:val="1024"/>
    <w:qFormat/>
    <w:pPr>
      <w:ind w:left="0" w:firstLine="5120"/>
      <w:jc w:val="center"/>
      <w:spacing w:before="0" w:after="0" w:line="289" w:lineRule="atLeast"/>
    </w:pPr>
    <w:rPr>
      <w:rFonts w:ascii="Times New Roman" w:hAnsi="Times New Roman" w:cs="Times New Roman"/>
    </w:rPr>
  </w:style>
  <w:style w:type="paragraph" w:styleId="1024" w:customStyle="1">
    <w:name w:val="文档标题6"/>
    <w:basedOn w:val="849"/>
    <w:next w:val="842"/>
    <w:qFormat/>
    <w:pPr>
      <w:ind w:left="1134" w:firstLine="20"/>
      <w:spacing w:before="280" w:after="280" w:line="360" w:lineRule="auto"/>
      <w:outlineLvl w:val="5"/>
    </w:pPr>
  </w:style>
  <w:style w:type="paragraph" w:styleId="1025" w:customStyle="1">
    <w:name w:val="正文段"/>
    <w:basedOn w:val="843"/>
    <w:next w:val="1026"/>
    <w:qFormat/>
    <w:pPr>
      <w:ind w:left="454" w:firstLine="1222"/>
      <w:spacing w:before="0" w:after="240" w:line="240" w:lineRule="atLeast"/>
    </w:pPr>
    <w:rPr>
      <w:rFonts w:ascii="Times New Roman" w:hAnsi="Times New Roman" w:cs="Times New Roman"/>
    </w:rPr>
  </w:style>
  <w:style w:type="paragraph" w:styleId="1026" w:customStyle="1">
    <w:name w:val="批注主题1"/>
    <w:next w:val="842"/>
    <w:qFormat/>
    <w:pPr>
      <w:ind w:left="200" w:firstLine="4808"/>
      <w:spacing w:line="360" w:lineRule="auto"/>
    </w:pPr>
    <w:rPr>
      <w:rFonts w:ascii="Calibri" w:hAnsi="Calibri"/>
    </w:rPr>
  </w:style>
  <w:style w:type="paragraph" w:styleId="1027" w:customStyle="1">
    <w:name w:val="_Style 224"/>
    <w:next w:val="1028"/>
    <w:qFormat/>
    <w:pPr>
      <w:ind w:firstLine="3584"/>
    </w:pPr>
    <w:rPr>
      <w:rFonts w:ascii="Calibri" w:hAnsi="Calibri"/>
    </w:rPr>
  </w:style>
  <w:style w:type="paragraph" w:styleId="1028" w:customStyle="1">
    <w:name w:val="编号1"/>
    <w:basedOn w:val="843"/>
    <w:next w:val="1029"/>
    <w:qFormat/>
    <w:pPr>
      <w:ind w:left="360" w:right="210" w:firstLine="2200"/>
      <w:spacing w:before="0" w:after="0" w:line="240" w:lineRule="auto"/>
    </w:pPr>
    <w:rPr>
      <w:rFonts w:ascii="Times New Roman" w:hAnsi="Times New Roman" w:cs="Times New Roman"/>
    </w:rPr>
  </w:style>
  <w:style w:type="paragraph" w:styleId="1029" w:customStyle="1">
    <w:name w:val="图片"/>
    <w:basedOn w:val="843"/>
    <w:next w:val="1030"/>
    <w:qFormat/>
    <w:pPr>
      <w:ind w:left="-283" w:firstLine="2674"/>
      <w:jc w:val="center"/>
      <w:spacing w:before="0" w:after="0" w:line="360" w:lineRule="auto"/>
    </w:pPr>
    <w:rPr>
      <w:rFonts w:ascii="Times New Roman" w:hAnsi="Times New Roman" w:cs="Times New Roman"/>
    </w:rPr>
  </w:style>
  <w:style w:type="paragraph" w:styleId="1030" w:customStyle="1">
    <w:name w:val="样式 目录 3 + 左侧:  2 字符"/>
    <w:next w:val="895"/>
    <w:qFormat/>
    <w:pPr>
      <w:ind w:left="400" w:firstLine="5120"/>
      <w:spacing w:line="360" w:lineRule="auto"/>
      <w:widowControl w:val="off"/>
    </w:pPr>
    <w:rPr>
      <w:rFonts w:ascii="Calibri" w:hAnsi="Calibri"/>
    </w:rPr>
  </w:style>
  <w:style w:type="paragraph" w:styleId="1031" w:customStyle="1">
    <w:name w:val="图注"/>
    <w:next w:val="1032"/>
    <w:qFormat/>
    <w:pPr>
      <w:ind w:left="360" w:firstLine="2152"/>
      <w:jc w:val="center"/>
    </w:pPr>
    <w:rPr>
      <w:rFonts w:ascii="Calibri" w:hAnsi="Calibri"/>
    </w:rPr>
  </w:style>
  <w:style w:type="paragraph" w:styleId="1032" w:customStyle="1">
    <w:name w:val="列表编号 41"/>
    <w:basedOn w:val="843"/>
    <w:next w:val="1033"/>
    <w:qFormat/>
    <w:pPr>
      <w:ind w:left="1620" w:firstLine="2712"/>
      <w:spacing w:before="0" w:after="0" w:line="360" w:lineRule="auto"/>
    </w:pPr>
    <w:rPr>
      <w:rFonts w:ascii="Times New Roman" w:hAnsi="Times New Roman" w:cs="Times New Roman"/>
    </w:rPr>
  </w:style>
  <w:style w:type="paragraph" w:styleId="1033" w:customStyle="1">
    <w:name w:val="项目符0"/>
    <w:basedOn w:val="843"/>
    <w:next w:val="1034"/>
    <w:qFormat/>
    <w:pPr>
      <w:ind w:left="300" w:right="57" w:firstLine="2760"/>
      <w:spacing w:before="0" w:after="0" w:line="300" w:lineRule="auto"/>
    </w:pPr>
    <w:rPr>
      <w:rFonts w:ascii="Times New Roman" w:hAnsi="Times New Roman" w:cs="Times New Roman"/>
    </w:rPr>
  </w:style>
  <w:style w:type="paragraph" w:styleId="1034" w:customStyle="1">
    <w:name w:val="宏文本1"/>
    <w:next w:val="1035"/>
    <w:qFormat/>
    <w:pPr>
      <w:ind w:firstLine="5632"/>
      <w:widowControl w:val="off"/>
    </w:pPr>
    <w:rPr>
      <w:rFonts w:ascii="Calibri" w:hAnsi="Calibri"/>
    </w:rPr>
  </w:style>
  <w:style w:type="paragraph" w:styleId="1035" w:customStyle="1">
    <w:name w:val="Item Step in Table"/>
    <w:next w:val="1036"/>
    <w:qFormat/>
    <w:pPr>
      <w:ind w:left="397" w:firstLine="3699"/>
      <w:jc w:val="both"/>
      <w:spacing w:before="40" w:after="40"/>
    </w:pPr>
    <w:rPr>
      <w:rFonts w:ascii="Calibri" w:hAnsi="Calibri"/>
    </w:rPr>
  </w:style>
  <w:style w:type="paragraph" w:styleId="1036" w:customStyle="1">
    <w:name w:val="Char Char Char Char Char Char1 Char Char Char Char Char Char"/>
    <w:basedOn w:val="843"/>
    <w:next w:val="1037"/>
    <w:qFormat/>
    <w:pPr>
      <w:ind w:left="0" w:firstLine="2560"/>
      <w:spacing w:before="0" w:after="0" w:line="240" w:lineRule="auto"/>
    </w:pPr>
    <w:rPr>
      <w:rFonts w:ascii="Times New Roman" w:hAnsi="Times New Roman" w:cs="Times New Roman"/>
    </w:rPr>
  </w:style>
  <w:style w:type="paragraph" w:styleId="1037" w:customStyle="1">
    <w:name w:val="Char Char1"/>
    <w:basedOn w:val="843"/>
    <w:next w:val="1038"/>
    <w:qFormat/>
    <w:pPr>
      <w:ind w:left="0" w:firstLine="3584"/>
      <w:spacing w:before="0" w:after="160" w:line="240" w:lineRule="exact"/>
    </w:pPr>
    <w:rPr>
      <w:rFonts w:ascii="Times New Roman" w:hAnsi="Times New Roman" w:cs="Times New Roman"/>
    </w:rPr>
  </w:style>
  <w:style w:type="paragraph" w:styleId="1038" w:customStyle="1">
    <w:name w:val="样式 标题 3 + 行距: 1.5 倍行距"/>
    <w:basedOn w:val="846"/>
    <w:next w:val="901"/>
    <w:qFormat/>
    <w:pPr>
      <w:ind w:left="200" w:firstLine="18"/>
      <w:spacing w:before="0" w:after="0" w:line="360" w:lineRule="auto"/>
      <w:outlineLvl w:val="2"/>
    </w:pPr>
  </w:style>
  <w:style w:type="paragraph" w:styleId="1039" w:customStyle="1">
    <w:name w:val="xl76"/>
    <w:basedOn w:val="843"/>
    <w:next w:val="898"/>
    <w:qFormat/>
    <w:pPr>
      <w:ind w:left="0" w:firstLine="3584"/>
      <w:jc w:val="center"/>
      <w:spacing w:before="280" w:after="280" w:line="240" w:lineRule="auto"/>
    </w:pPr>
    <w:rPr>
      <w:rFonts w:ascii="Times New Roman" w:hAnsi="Times New Roman" w:cs="Times New Roman"/>
    </w:rPr>
  </w:style>
  <w:style w:type="paragraph" w:styleId="1040" w:customStyle="1">
    <w:name w:val="xl26"/>
    <w:basedOn w:val="843"/>
    <w:next w:val="1041"/>
    <w:qFormat/>
    <w:pPr>
      <w:ind w:left="0" w:firstLine="20"/>
      <w:jc w:val="center"/>
      <w:spacing w:before="280" w:after="280" w:line="240" w:lineRule="auto"/>
      <w:shd w:val="clear" w:color="000000" w:fill="ffffff"/>
    </w:pPr>
    <w:rPr>
      <w:rFonts w:ascii="Times New Roman" w:hAnsi="Times New Roman" w:cs="Times New Roman"/>
    </w:rPr>
  </w:style>
  <w:style w:type="paragraph" w:styleId="1041" w:customStyle="1">
    <w:name w:val="Char1 Char Char"/>
    <w:basedOn w:val="843"/>
    <w:next w:val="881"/>
    <w:qFormat/>
    <w:pPr>
      <w:ind w:left="0" w:firstLine="2560"/>
      <w:spacing w:before="0" w:after="0" w:line="240" w:lineRule="auto"/>
    </w:pPr>
    <w:rPr>
      <w:rFonts w:ascii="Times New Roman" w:hAnsi="Times New Roman" w:cs="Times New Roman"/>
    </w:rPr>
  </w:style>
  <w:style w:type="paragraph" w:styleId="1042" w:customStyle="1">
    <w:name w:val="纯文本2"/>
    <w:basedOn w:val="843"/>
    <w:next w:val="1043"/>
    <w:qFormat/>
    <w:pPr>
      <w:ind w:left="0" w:firstLine="3584"/>
      <w:spacing w:before="0" w:after="0" w:line="240" w:lineRule="auto"/>
    </w:pPr>
    <w:rPr>
      <w:rFonts w:ascii="Times New Roman" w:hAnsi="Times New Roman" w:cs="Times New Roman"/>
    </w:rPr>
  </w:style>
  <w:style w:type="paragraph" w:styleId="1043" w:customStyle="1">
    <w:name w:val="xl69"/>
    <w:basedOn w:val="843"/>
    <w:next w:val="1044"/>
    <w:qFormat/>
    <w:pPr>
      <w:ind w:left="0" w:firstLine="3584"/>
      <w:spacing w:before="280" w:after="280" w:line="240" w:lineRule="auto"/>
    </w:pPr>
    <w:rPr>
      <w:rFonts w:ascii="Times New Roman" w:hAnsi="Times New Roman" w:cs="Times New Roman"/>
    </w:rPr>
  </w:style>
  <w:style w:type="paragraph" w:styleId="1044" w:customStyle="1">
    <w:name w:val="Char Char Char"/>
    <w:basedOn w:val="843"/>
    <w:next w:val="1045"/>
    <w:qFormat/>
    <w:pPr>
      <w:ind w:left="0" w:firstLine="2560"/>
      <w:spacing w:before="0" w:after="0" w:line="240" w:lineRule="auto"/>
    </w:pPr>
    <w:rPr>
      <w:rFonts w:ascii="Times New Roman" w:hAnsi="Times New Roman" w:cs="Times New Roman"/>
    </w:rPr>
  </w:style>
  <w:style w:type="paragraph" w:styleId="1045" w:customStyle="1">
    <w:name w:val="表格"/>
    <w:basedOn w:val="843"/>
    <w:next w:val="1040"/>
    <w:qFormat/>
    <w:pPr>
      <w:ind w:left="0" w:firstLine="2560"/>
      <w:spacing w:before="0" w:after="0" w:line="360" w:lineRule="auto"/>
    </w:pPr>
    <w:rPr>
      <w:rFonts w:ascii="Times New Roman" w:hAnsi="Times New Roman" w:cs="Times New Roman"/>
    </w:rPr>
  </w:style>
  <w:style w:type="paragraph" w:styleId="1046" w:customStyle="1">
    <w:name w:val="xl68"/>
    <w:basedOn w:val="843"/>
    <w:next w:val="1047"/>
    <w:qFormat/>
    <w:pPr>
      <w:ind w:left="100" w:firstLine="5220"/>
      <w:spacing w:before="280" w:after="280" w:line="240" w:lineRule="auto"/>
    </w:pPr>
    <w:rPr>
      <w:rFonts w:ascii="Times New Roman" w:hAnsi="Times New Roman" w:cs="Times New Roman"/>
    </w:rPr>
  </w:style>
  <w:style w:type="paragraph" w:styleId="1047" w:customStyle="1">
    <w:name w:val="Char1"/>
    <w:basedOn w:val="843"/>
    <w:next w:val="1048"/>
    <w:qFormat/>
    <w:pPr>
      <w:ind w:left="0" w:firstLine="2560"/>
      <w:spacing w:before="0" w:after="0" w:line="240" w:lineRule="auto"/>
    </w:pPr>
    <w:rPr>
      <w:rFonts w:ascii="Times New Roman" w:hAnsi="Times New Roman" w:cs="Times New Roman"/>
    </w:rPr>
  </w:style>
  <w:style w:type="paragraph" w:styleId="1048" w:customStyle="1">
    <w:name w:val="需求文档正文样式"/>
    <w:basedOn w:val="843"/>
    <w:next w:val="1049"/>
    <w:qFormat/>
    <w:pPr>
      <w:ind w:left="437" w:firstLine="2741"/>
      <w:spacing w:before="0" w:after="0" w:line="360" w:lineRule="auto"/>
    </w:pPr>
    <w:rPr>
      <w:rFonts w:ascii="Times New Roman" w:hAnsi="Times New Roman" w:cs="Times New Roman"/>
    </w:rPr>
  </w:style>
  <w:style w:type="paragraph" w:styleId="1049" w:customStyle="1">
    <w:name w:val="xl74"/>
    <w:basedOn w:val="843"/>
    <w:next w:val="1050"/>
    <w:qFormat/>
    <w:pPr>
      <w:ind w:left="0" w:firstLine="16"/>
      <w:jc w:val="center"/>
      <w:spacing w:before="280" w:after="280" w:line="240" w:lineRule="auto"/>
      <w:shd w:val="clear" w:color="000000" w:fill="538dd5"/>
    </w:pPr>
    <w:rPr>
      <w:rFonts w:ascii="Times New Roman" w:hAnsi="Times New Roman" w:cs="Times New Roman"/>
    </w:rPr>
  </w:style>
  <w:style w:type="paragraph" w:styleId="1050" w:customStyle="1">
    <w:name w:val="xl88"/>
    <w:basedOn w:val="843"/>
    <w:next w:val="1051"/>
    <w:qFormat/>
    <w:pPr>
      <w:ind w:left="0" w:firstLine="5120"/>
      <w:spacing w:before="280" w:after="280" w:line="240" w:lineRule="auto"/>
    </w:pPr>
    <w:rPr>
      <w:rFonts w:ascii="Times New Roman" w:hAnsi="Times New Roman" w:cs="Times New Roman"/>
    </w:rPr>
  </w:style>
  <w:style w:type="paragraph" w:styleId="1051" w:customStyle="1">
    <w:name w:val="xl70"/>
    <w:basedOn w:val="843"/>
    <w:next w:val="897"/>
    <w:qFormat/>
    <w:pPr>
      <w:ind w:left="0" w:firstLine="1024"/>
      <w:spacing w:before="280" w:after="280" w:line="240" w:lineRule="auto"/>
    </w:pPr>
    <w:rPr>
      <w:rFonts w:ascii="Times New Roman" w:hAnsi="Times New Roman" w:cs="Times New Roman"/>
    </w:rPr>
  </w:style>
  <w:style w:type="paragraph" w:styleId="1052" w:customStyle="1">
    <w:name w:val="文档标题5"/>
    <w:basedOn w:val="848"/>
    <w:next w:val="842"/>
    <w:qFormat/>
    <w:pPr>
      <w:ind w:left="992" w:firstLine="18"/>
      <w:spacing w:before="280" w:after="280" w:line="360" w:lineRule="auto"/>
      <w:outlineLvl w:val="4"/>
    </w:pPr>
  </w:style>
  <w:style w:type="paragraph" w:styleId="1053" w:customStyle="1">
    <w:name w:val="样式 加粗 居中"/>
    <w:basedOn w:val="843"/>
    <w:next w:val="1054"/>
    <w:qFormat/>
    <w:pPr>
      <w:ind w:left="0" w:firstLine="2560"/>
      <w:jc w:val="center"/>
      <w:spacing w:before="0" w:after="0" w:line="360" w:lineRule="auto"/>
    </w:pPr>
    <w:rPr>
      <w:rFonts w:ascii="Times New Roman" w:hAnsi="Times New Roman" w:cs="Times New Roman"/>
    </w:rPr>
  </w:style>
  <w:style w:type="paragraph" w:styleId="1054" w:customStyle="1">
    <w:name w:val="_Style 12"/>
    <w:next w:val="1055"/>
    <w:qFormat/>
    <w:pPr>
      <w:ind w:firstLine="14"/>
      <w:spacing w:line="360" w:lineRule="auto"/>
      <w:shd w:val="clear" w:color="000000" w:fill="000080"/>
    </w:pPr>
    <w:rPr>
      <w:rFonts w:ascii="Calibri" w:hAnsi="Calibri"/>
    </w:rPr>
  </w:style>
  <w:style w:type="paragraph" w:styleId="1055" w:customStyle="1">
    <w:name w:val="正文文本缩进1"/>
    <w:basedOn w:val="843"/>
    <w:next w:val="1056"/>
    <w:qFormat/>
    <w:pPr>
      <w:ind w:left="420" w:firstLine="3584"/>
      <w:spacing w:before="0" w:after="120" w:line="240" w:lineRule="auto"/>
    </w:pPr>
    <w:rPr>
      <w:rFonts w:ascii="Times New Roman" w:hAnsi="Times New Roman" w:cs="Times New Roman"/>
    </w:rPr>
  </w:style>
  <w:style w:type="paragraph" w:styleId="1056" w:customStyle="1">
    <w:name w:val="列表编号 31"/>
    <w:basedOn w:val="843"/>
    <w:next w:val="899"/>
    <w:qFormat/>
    <w:pPr>
      <w:ind w:left="1200" w:firstLine="2712"/>
      <w:spacing w:before="0" w:after="0" w:line="360" w:lineRule="auto"/>
    </w:pPr>
    <w:rPr>
      <w:rFonts w:ascii="Times New Roman" w:hAnsi="Times New Roman" w:cs="Times New Roman"/>
    </w:rPr>
  </w:style>
  <w:style w:type="paragraph" w:styleId="1057" w:customStyle="1">
    <w:name w:val="三号 居中"/>
    <w:basedOn w:val="843"/>
    <w:next w:val="1058"/>
    <w:qFormat/>
    <w:pPr>
      <w:ind w:left="0" w:firstLine="6144"/>
      <w:jc w:val="center"/>
      <w:spacing w:before="0" w:after="0" w:line="360" w:lineRule="auto"/>
    </w:pPr>
    <w:rPr>
      <w:rFonts w:ascii="Times New Roman" w:hAnsi="Times New Roman" w:cs="Times New Roman"/>
    </w:rPr>
  </w:style>
  <w:style w:type="paragraph" w:styleId="1058" w:customStyle="1">
    <w:name w:val="列出段落1"/>
    <w:basedOn w:val="843"/>
    <w:next w:val="1059"/>
    <w:qFormat/>
    <w:pPr>
      <w:ind w:left="420" w:firstLine="3748"/>
      <w:spacing w:before="0" w:after="0" w:line="240" w:lineRule="auto"/>
    </w:pPr>
    <w:rPr>
      <w:rFonts w:ascii="Times New Roman" w:hAnsi="Times New Roman" w:cs="Times New Roman"/>
    </w:rPr>
  </w:style>
  <w:style w:type="paragraph" w:styleId="1059" w:customStyle="1">
    <w:name w:val="Char Char Char Char Char Char1 Char Char Char1 Char Char Char"/>
    <w:basedOn w:val="843"/>
    <w:next w:val="1060"/>
    <w:qFormat/>
    <w:pPr>
      <w:ind w:left="0" w:firstLine="2560"/>
      <w:spacing w:before="0" w:after="0" w:line="240" w:lineRule="auto"/>
    </w:pPr>
    <w:rPr>
      <w:rFonts w:ascii="Times New Roman" w:hAnsi="Times New Roman" w:cs="Times New Roman"/>
    </w:rPr>
  </w:style>
  <w:style w:type="paragraph" w:styleId="1060" w:customStyle="1">
    <w:name w:val="Char Char Char Char Char Char1 Char Char Char1 Char"/>
    <w:basedOn w:val="843"/>
    <w:next w:val="1061"/>
    <w:qFormat/>
    <w:pPr>
      <w:ind w:left="0" w:firstLine="2560"/>
      <w:spacing w:before="0" w:after="0" w:line="240" w:lineRule="auto"/>
    </w:pPr>
    <w:rPr>
      <w:rFonts w:ascii="Times New Roman" w:hAnsi="Times New Roman" w:cs="Times New Roman"/>
    </w:rPr>
  </w:style>
  <w:style w:type="paragraph" w:styleId="1061" w:customStyle="1">
    <w:name w:val="正文符号4"/>
    <w:basedOn w:val="843"/>
    <w:next w:val="1053"/>
    <w:qFormat/>
    <w:pPr>
      <w:ind w:left="0" w:firstLine="5632"/>
      <w:spacing w:before="0" w:after="0" w:line="240" w:lineRule="auto"/>
    </w:pPr>
    <w:rPr>
      <w:rFonts w:ascii="Times New Roman" w:hAnsi="Times New Roman" w:cs="Times New Roman"/>
    </w:rPr>
  </w:style>
  <w:style w:type="paragraph" w:styleId="1062" w:customStyle="1">
    <w:name w:val="加粗（居中）"/>
    <w:next w:val="1063"/>
    <w:qFormat/>
    <w:pPr>
      <w:ind w:firstLine="2560"/>
    </w:pPr>
    <w:rPr>
      <w:rFonts w:ascii="Calibri" w:hAnsi="Calibri"/>
    </w:rPr>
  </w:style>
  <w:style w:type="paragraph" w:styleId="1063" w:customStyle="1">
    <w:name w:val="xl65"/>
    <w:basedOn w:val="843"/>
    <w:next w:val="1023"/>
    <w:qFormat/>
    <w:pPr>
      <w:ind w:left="0" w:firstLine="5120"/>
      <w:spacing w:before="280" w:after="280" w:line="240" w:lineRule="auto"/>
    </w:pPr>
    <w:rPr>
      <w:rFonts w:ascii="Times New Roman" w:hAnsi="Times New Roman" w:cs="Times New Roman"/>
    </w:rPr>
  </w:style>
  <w:style w:type="paragraph" w:styleId="1064" w:customStyle="1">
    <w:name w:val="WPSOffice手动目录 3"/>
    <w:qFormat/>
    <w:pPr>
      <w:ind w:left="400"/>
    </w:pPr>
  </w:style>
  <w:style w:type="paragraph" w:styleId="1065" w:customStyle="1">
    <w:name w:val="xl77"/>
    <w:basedOn w:val="843"/>
    <w:next w:val="1066"/>
    <w:qFormat/>
    <w:pPr>
      <w:ind w:left="0" w:firstLine="3584"/>
      <w:spacing w:before="280" w:after="280" w:line="240" w:lineRule="auto"/>
    </w:pPr>
    <w:rPr>
      <w:rFonts w:ascii="Times New Roman" w:hAnsi="Times New Roman" w:cs="Times New Roman"/>
    </w:rPr>
  </w:style>
  <w:style w:type="paragraph" w:styleId="1066" w:customStyle="1">
    <w:name w:val="Char Char Char1"/>
    <w:basedOn w:val="843"/>
    <w:next w:val="1067"/>
    <w:qFormat/>
    <w:pPr>
      <w:ind w:left="900" w:firstLine="2096"/>
      <w:spacing w:before="0" w:after="0" w:line="240" w:lineRule="auto"/>
    </w:pPr>
    <w:rPr>
      <w:rFonts w:ascii="Times New Roman" w:hAnsi="Times New Roman" w:cs="Times New Roman"/>
    </w:rPr>
  </w:style>
  <w:style w:type="paragraph" w:styleId="1067" w:customStyle="1">
    <w:name w:val="索引 21"/>
    <w:basedOn w:val="843"/>
    <w:next w:val="842"/>
    <w:qFormat/>
    <w:pPr>
      <w:ind w:left="200" w:firstLine="2560"/>
      <w:jc w:val="center"/>
      <w:spacing w:before="0" w:after="0" w:line="360" w:lineRule="auto"/>
    </w:pPr>
    <w:rPr>
      <w:rFonts w:ascii="Times New Roman" w:hAnsi="Times New Roman" w:cs="Times New Roman"/>
    </w:rPr>
  </w:style>
  <w:style w:type="paragraph" w:styleId="1068" w:customStyle="1">
    <w:name w:val="正文（首行缩进 2 字符）"/>
    <w:next w:val="1069"/>
    <w:qFormat/>
    <w:pPr>
      <w:ind w:left="480" w:firstLine="2784"/>
      <w:jc w:val="center"/>
      <w:spacing w:line="300" w:lineRule="auto"/>
    </w:pPr>
    <w:rPr>
      <w:rFonts w:ascii="Calibri" w:hAnsi="Calibri"/>
    </w:rPr>
  </w:style>
  <w:style w:type="paragraph" w:styleId="1069" w:customStyle="1">
    <w:name w:val="xl28"/>
    <w:basedOn w:val="843"/>
    <w:next w:val="1070"/>
    <w:qFormat/>
    <w:pPr>
      <w:ind w:left="0" w:firstLine="20"/>
      <w:spacing w:before="280" w:after="280" w:line="240" w:lineRule="auto"/>
      <w:shd w:val="clear" w:color="000000" w:fill="ffffff"/>
    </w:pPr>
    <w:rPr>
      <w:rFonts w:ascii="Times New Roman" w:hAnsi="Times New Roman" w:cs="Times New Roman"/>
    </w:rPr>
  </w:style>
  <w:style w:type="paragraph" w:styleId="1070" w:customStyle="1">
    <w:name w:val="HTML 预设格式1"/>
    <w:basedOn w:val="843"/>
    <w:next w:val="1071"/>
    <w:qFormat/>
    <w:pPr>
      <w:ind w:left="0" w:firstLine="3584"/>
      <w:spacing w:before="0" w:after="0" w:line="253" w:lineRule="atLeast"/>
    </w:pPr>
    <w:rPr>
      <w:rFonts w:ascii="Times New Roman" w:hAnsi="Times New Roman" w:cs="Times New Roman"/>
    </w:rPr>
  </w:style>
  <w:style w:type="paragraph" w:styleId="1071" w:customStyle="1">
    <w:name w:val="项目符号：一级"/>
    <w:basedOn w:val="843"/>
    <w:next w:val="842"/>
    <w:qFormat/>
    <w:pPr>
      <w:ind w:left="425" w:firstLine="1111"/>
      <w:spacing w:before="0" w:after="0" w:line="360" w:lineRule="auto"/>
    </w:pPr>
    <w:rPr>
      <w:rFonts w:ascii="Times New Roman" w:hAnsi="Times New Roman" w:cs="Times New Roman"/>
    </w:rPr>
  </w:style>
  <w:style w:type="paragraph" w:styleId="1072" w:customStyle="1">
    <w:name w:val="Default"/>
    <w:next w:val="877"/>
    <w:qFormat/>
    <w:pPr>
      <w:ind w:firstLine="5120"/>
      <w:widowControl w:val="off"/>
    </w:pPr>
    <w:rPr>
      <w:rFonts w:ascii="Calibri" w:hAnsi="Calibri"/>
    </w:rPr>
  </w:style>
  <w:style w:type="paragraph" w:styleId="1073" w:customStyle="1">
    <w:name w:val="xl84"/>
    <w:basedOn w:val="843"/>
    <w:next w:val="1074"/>
    <w:qFormat/>
    <w:pPr>
      <w:ind w:left="0" w:firstLine="2048"/>
      <w:jc w:val="center"/>
      <w:spacing w:before="280" w:after="280" w:line="240" w:lineRule="auto"/>
    </w:pPr>
    <w:rPr>
      <w:rFonts w:ascii="Times New Roman" w:hAnsi="Times New Roman" w:cs="Times New Roman"/>
    </w:rPr>
  </w:style>
  <w:style w:type="paragraph" w:styleId="1074" w:customStyle="1">
    <w:name w:val="2-2ji"/>
    <w:basedOn w:val="845"/>
    <w:next w:val="1075"/>
    <w:qFormat/>
    <w:pPr>
      <w:ind w:left="0" w:firstLine="24"/>
      <w:jc w:val="center"/>
      <w:spacing w:before="0" w:after="0" w:line="360" w:lineRule="auto"/>
      <w:outlineLvl w:val="1"/>
    </w:pPr>
  </w:style>
  <w:style w:type="paragraph" w:styleId="1075" w:customStyle="1">
    <w:name w:val="应答文本"/>
    <w:basedOn w:val="843"/>
    <w:next w:val="1076"/>
    <w:qFormat/>
    <w:pPr>
      <w:ind w:left="1296" w:firstLine="2112"/>
      <w:spacing w:before="0" w:after="0" w:line="460" w:lineRule="exact"/>
    </w:pPr>
    <w:rPr>
      <w:rFonts w:ascii="Times New Roman" w:hAnsi="Times New Roman" w:cs="Times New Roman"/>
    </w:rPr>
  </w:style>
  <w:style w:type="paragraph" w:styleId="1076" w:customStyle="1">
    <w:name w:val="引文目录1"/>
    <w:basedOn w:val="843"/>
    <w:next w:val="842"/>
    <w:qFormat/>
    <w:pPr>
      <w:ind w:left="420" w:firstLine="2560"/>
      <w:jc w:val="center"/>
      <w:spacing w:before="0" w:after="0" w:line="360" w:lineRule="auto"/>
    </w:pPr>
    <w:rPr>
      <w:rFonts w:ascii="Times New Roman" w:hAnsi="Times New Roman" w:cs="Times New Roman"/>
    </w:rPr>
  </w:style>
  <w:style w:type="paragraph" w:styleId="1077" w:customStyle="1">
    <w:name w:val="首行缩进"/>
    <w:basedOn w:val="842"/>
    <w:qFormat/>
    <w:pPr>
      <w:ind w:firstLine="480"/>
    </w:pPr>
    <w:rPr>
      <w:rFonts w:ascii="Times New Roman" w:hAnsi="Times New Roman" w:cs="Times New Roman"/>
      <w:lang w:val="zh-CN"/>
    </w:rPr>
  </w:style>
  <w:style w:type="paragraph" w:styleId="1078" w:customStyle="1">
    <w:name w:val="font9"/>
    <w:basedOn w:val="843"/>
    <w:next w:val="1079"/>
    <w:qFormat/>
    <w:pPr>
      <w:ind w:left="0" w:firstLine="7168"/>
      <w:spacing w:before="280" w:after="280" w:line="240" w:lineRule="auto"/>
    </w:pPr>
    <w:rPr>
      <w:rFonts w:ascii="Times New Roman" w:hAnsi="Times New Roman" w:cs="Times New Roman"/>
    </w:rPr>
  </w:style>
  <w:style w:type="paragraph" w:styleId="1079" w:customStyle="1">
    <w:name w:val="样式 标题 3 + (中文) 黑体 小四 非加粗 段前: 7.8 磅 段后: 0 磅 行距: 固定值 20 磅"/>
    <w:basedOn w:val="846"/>
    <w:next w:val="1080"/>
    <w:qFormat/>
    <w:pPr>
      <w:ind w:left="0"/>
      <w:spacing w:before="0" w:after="0" w:line="400" w:lineRule="exact"/>
      <w:outlineLvl w:val="2"/>
    </w:pPr>
  </w:style>
  <w:style w:type="paragraph" w:styleId="1080" w:customStyle="1">
    <w:name w:val="标书正文"/>
    <w:basedOn w:val="843"/>
    <w:next w:val="1081"/>
    <w:qFormat/>
    <w:pPr>
      <w:ind w:left="440" w:right="100" w:firstLine="2760"/>
      <w:spacing w:before="0" w:after="0" w:line="360" w:lineRule="auto"/>
    </w:pPr>
    <w:rPr>
      <w:rFonts w:ascii="Times New Roman" w:hAnsi="Times New Roman" w:cs="Times New Roman"/>
    </w:rPr>
  </w:style>
  <w:style w:type="paragraph" w:styleId="1081" w:customStyle="1">
    <w:name w:val="xl67"/>
    <w:basedOn w:val="843"/>
    <w:next w:val="1082"/>
    <w:qFormat/>
    <w:pPr>
      <w:ind w:left="0" w:firstLine="5120"/>
      <w:spacing w:before="280" w:after="280" w:line="240" w:lineRule="auto"/>
    </w:pPr>
    <w:rPr>
      <w:rFonts w:ascii="Times New Roman" w:hAnsi="Times New Roman" w:cs="Times New Roman"/>
    </w:rPr>
  </w:style>
  <w:style w:type="paragraph" w:styleId="1082" w:customStyle="1">
    <w:name w:val="索引 61"/>
    <w:basedOn w:val="843"/>
    <w:next w:val="842"/>
    <w:qFormat/>
    <w:pPr>
      <w:ind w:left="1000" w:firstLine="2560"/>
      <w:jc w:val="center"/>
      <w:spacing w:before="0" w:after="0" w:line="360" w:lineRule="auto"/>
    </w:pPr>
    <w:rPr>
      <w:rFonts w:ascii="Times New Roman" w:hAnsi="Times New Roman" w:cs="Times New Roman"/>
    </w:rPr>
  </w:style>
  <w:style w:type="paragraph" w:styleId="1083" w:customStyle="1">
    <w:name w:val="目录3"/>
    <w:basedOn w:val="843"/>
    <w:next w:val="842"/>
    <w:qFormat/>
    <w:pPr>
      <w:ind w:left="419" w:firstLine="5283"/>
      <w:spacing w:before="0" w:after="0" w:line="317" w:lineRule="atLeast"/>
    </w:pPr>
    <w:rPr>
      <w:rFonts w:ascii="Times New Roman" w:hAnsi="Times New Roman" w:cs="Times New Roman"/>
    </w:rPr>
  </w:style>
  <w:style w:type="paragraph" w:styleId="1084" w:customStyle="1">
    <w:name w:val="xl90"/>
    <w:basedOn w:val="843"/>
    <w:next w:val="1085"/>
    <w:qFormat/>
    <w:pPr>
      <w:ind w:left="0" w:firstLine="3584"/>
      <w:spacing w:before="280" w:after="280" w:line="240" w:lineRule="auto"/>
    </w:pPr>
    <w:rPr>
      <w:rFonts w:ascii="Times New Roman" w:hAnsi="Times New Roman" w:cs="Times New Roman"/>
    </w:rPr>
  </w:style>
  <w:style w:type="paragraph" w:styleId="1085" w:customStyle="1">
    <w:name w:val="列表框1"/>
    <w:next w:val="1076"/>
    <w:qFormat/>
    <w:pPr>
      <w:ind w:firstLine="2048"/>
      <w:spacing w:line="460" w:lineRule="exact"/>
    </w:pPr>
    <w:rPr>
      <w:rFonts w:ascii="Calibri" w:hAnsi="Calibri"/>
    </w:rPr>
  </w:style>
  <w:style w:type="paragraph" w:styleId="1086" w:customStyle="1">
    <w:name w:val="1ji"/>
    <w:basedOn w:val="844"/>
    <w:next w:val="1065"/>
    <w:qFormat/>
    <w:pPr>
      <w:ind w:left="0" w:firstLine="18"/>
      <w:jc w:val="center"/>
      <w:spacing w:before="0" w:after="0" w:line="240" w:lineRule="auto"/>
      <w:outlineLvl w:val="0"/>
    </w:pPr>
  </w:style>
  <w:style w:type="paragraph" w:styleId="1087" w:customStyle="1">
    <w:name w:val="索引 81"/>
    <w:basedOn w:val="843"/>
    <w:next w:val="842"/>
    <w:qFormat/>
    <w:pPr>
      <w:ind w:left="1400" w:firstLine="2560"/>
      <w:jc w:val="center"/>
      <w:spacing w:before="0" w:after="0" w:line="360" w:lineRule="auto"/>
    </w:pPr>
    <w:rPr>
      <w:rFonts w:ascii="Times New Roman" w:hAnsi="Times New Roman" w:cs="Times New Roman"/>
    </w:rPr>
  </w:style>
  <w:style w:type="paragraph" w:styleId="1088" w:customStyle="1">
    <w:name w:val="正文1"/>
    <w:basedOn w:val="842"/>
    <w:next w:val="842"/>
    <w:qFormat/>
    <w:pPr>
      <w:spacing w:line="312" w:lineRule="atLeast"/>
    </w:pPr>
    <w:rPr>
      <w:rFonts w:ascii="楷体_GB2312" w:hAnsi="Times New Roman" w:eastAsia="楷体_GB2312" w:cs="Times New Roman"/>
      <w:sz w:val="24"/>
    </w:rPr>
  </w:style>
  <w:style w:type="paragraph" w:styleId="1089" w:customStyle="1">
    <w:name w:val="Char Char Char Char Char Char1 Char Char Char1 Char Char Char Char Char Char Char Char Char Char Char Char Char Char Char Char Char Char"/>
    <w:basedOn w:val="843"/>
    <w:next w:val="1090"/>
    <w:qFormat/>
    <w:pPr>
      <w:ind w:left="0" w:firstLine="2560"/>
      <w:spacing w:before="0" w:after="0" w:line="240" w:lineRule="auto"/>
    </w:pPr>
    <w:rPr>
      <w:rFonts w:ascii="Times New Roman" w:hAnsi="Times New Roman" w:cs="Times New Roman"/>
    </w:rPr>
  </w:style>
  <w:style w:type="paragraph" w:styleId="1090" w:customStyle="1">
    <w:name w:val="样式 加粗 居中11"/>
    <w:basedOn w:val="843"/>
    <w:next w:val="1091"/>
    <w:qFormat/>
    <w:pPr>
      <w:ind w:left="0" w:firstLine="2560"/>
      <w:jc w:val="center"/>
      <w:spacing w:before="0" w:after="0" w:line="360" w:lineRule="auto"/>
    </w:pPr>
    <w:rPr>
      <w:rFonts w:ascii="Times New Roman" w:hAnsi="Times New Roman" w:cs="Times New Roman"/>
    </w:rPr>
  </w:style>
  <w:style w:type="paragraph" w:styleId="1091" w:customStyle="1">
    <w:name w:val="xl89"/>
    <w:basedOn w:val="843"/>
    <w:next w:val="1092"/>
    <w:qFormat/>
    <w:pPr>
      <w:ind w:left="0" w:firstLine="3584"/>
      <w:spacing w:before="280" w:after="280" w:line="240" w:lineRule="auto"/>
    </w:pPr>
    <w:rPr>
      <w:rFonts w:ascii="Times New Roman" w:hAnsi="Times New Roman" w:cs="Times New Roman"/>
    </w:rPr>
  </w:style>
  <w:style w:type="paragraph" w:styleId="1092" w:customStyle="1">
    <w:name w:val="Char Char Char Char Char Char1 Char Char Char Char Char Char1 Char Char Char Char Char Char Char Char Char"/>
    <w:basedOn w:val="843"/>
    <w:next w:val="1093"/>
    <w:qFormat/>
    <w:pPr>
      <w:ind w:left="0" w:firstLine="2560"/>
      <w:spacing w:before="0" w:after="0" w:line="240" w:lineRule="auto"/>
    </w:pPr>
    <w:rPr>
      <w:rFonts w:ascii="Times New Roman" w:hAnsi="Times New Roman" w:cs="Times New Roman"/>
    </w:rPr>
  </w:style>
  <w:style w:type="paragraph" w:styleId="1093" w:customStyle="1">
    <w:name w:val="文章附标题"/>
    <w:basedOn w:val="843"/>
    <w:next w:val="843"/>
    <w:qFormat/>
    <w:pPr>
      <w:ind w:left="0" w:firstLine="5120"/>
      <w:jc w:val="center"/>
      <w:spacing w:before="187" w:after="175" w:line="374" w:lineRule="atLeast"/>
    </w:pPr>
    <w:rPr>
      <w:rFonts w:ascii="Times New Roman" w:hAnsi="Times New Roman" w:cs="Times New Roman"/>
    </w:rPr>
  </w:style>
  <w:style w:type="paragraph" w:styleId="1094">
    <w:name w:val="Quote"/>
    <w:next w:val="842"/>
    <w:link w:val="1282"/>
    <w:qFormat/>
    <w:pPr>
      <w:ind w:left="3680" w:right="864"/>
      <w:jc w:val="center"/>
      <w:spacing w:before="200" w:after="160"/>
    </w:pPr>
    <w:rPr>
      <w:rFonts w:ascii="Calibri" w:hAnsi="Calibri"/>
      <w:i/>
    </w:rPr>
  </w:style>
  <w:style w:type="paragraph" w:styleId="1095" w:customStyle="1">
    <w:name w:val="Default Paragraph Font Para Char Char Char Char Char Char"/>
    <w:basedOn w:val="843"/>
    <w:next w:val="1096"/>
    <w:qFormat/>
    <w:pPr>
      <w:ind w:left="0" w:firstLine="3584"/>
      <w:spacing w:before="0" w:after="160" w:line="240" w:lineRule="exact"/>
    </w:pPr>
    <w:rPr>
      <w:rFonts w:ascii="Times New Roman" w:hAnsi="Times New Roman" w:cs="Times New Roman"/>
    </w:rPr>
  </w:style>
  <w:style w:type="paragraph" w:styleId="1096" w:customStyle="1">
    <w:name w:val="xl23"/>
    <w:basedOn w:val="843"/>
    <w:next w:val="879"/>
    <w:qFormat/>
    <w:pPr>
      <w:ind w:left="0" w:firstLine="20"/>
      <w:spacing w:before="280" w:after="280" w:line="240" w:lineRule="auto"/>
      <w:shd w:val="clear" w:color="000000" w:fill="ffffff"/>
    </w:pPr>
    <w:rPr>
      <w:rFonts w:ascii="Times New Roman" w:hAnsi="Times New Roman" w:cs="Times New Roman"/>
    </w:rPr>
  </w:style>
  <w:style w:type="paragraph" w:styleId="1097" w:customStyle="1">
    <w:name w:val="列出段落11"/>
    <w:basedOn w:val="843"/>
    <w:next w:val="1098"/>
    <w:qFormat/>
    <w:pPr>
      <w:ind w:left="420" w:firstLine="3748"/>
      <w:spacing w:before="0" w:after="0" w:line="240" w:lineRule="auto"/>
    </w:pPr>
    <w:rPr>
      <w:rFonts w:ascii="Times New Roman" w:hAnsi="Times New Roman" w:cs="Times New Roman"/>
    </w:rPr>
  </w:style>
  <w:style w:type="paragraph" w:styleId="1098" w:customStyle="1">
    <w:name w:val="样式 标题 2 + (西文) 宋体 非加粗 居中"/>
    <w:basedOn w:val="845"/>
    <w:next w:val="1099"/>
    <w:qFormat/>
    <w:pPr>
      <w:ind w:left="0" w:firstLine="24"/>
      <w:jc w:val="center"/>
      <w:spacing w:line="412" w:lineRule="auto"/>
      <w:outlineLvl w:val="1"/>
    </w:pPr>
  </w:style>
  <w:style w:type="paragraph" w:styleId="1099" w:customStyle="1">
    <w:name w:val="页脚 Char Char"/>
    <w:basedOn w:val="843"/>
    <w:next w:val="1100"/>
    <w:qFormat/>
    <w:pPr>
      <w:ind w:left="0" w:firstLine="5120"/>
      <w:spacing w:before="0" w:after="0" w:line="240" w:lineRule="auto"/>
    </w:pPr>
    <w:rPr>
      <w:rFonts w:ascii="Times New Roman" w:hAnsi="Times New Roman" w:cs="Times New Roman"/>
    </w:rPr>
  </w:style>
  <w:style w:type="paragraph" w:styleId="1100" w:customStyle="1">
    <w:name w:val="样式 标题 1 + 段前: 16 磅 段后: 16 磅"/>
    <w:basedOn w:val="844"/>
    <w:next w:val="1101"/>
    <w:qFormat/>
    <w:pPr>
      <w:ind w:left="0" w:firstLine="18"/>
      <w:jc w:val="center"/>
      <w:spacing w:before="120" w:after="0" w:line="360" w:lineRule="auto"/>
      <w:outlineLvl w:val="0"/>
    </w:pPr>
  </w:style>
  <w:style w:type="paragraph" w:styleId="1101" w:customStyle="1">
    <w:name w:val="Char1 Char Char Char Char Char Char"/>
    <w:basedOn w:val="843"/>
    <w:next w:val="1102"/>
    <w:qFormat/>
    <w:pPr>
      <w:ind w:left="0" w:firstLine="2560"/>
      <w:spacing w:before="0" w:after="0" w:line="240" w:lineRule="auto"/>
    </w:pPr>
    <w:rPr>
      <w:rFonts w:ascii="Times New Roman" w:hAnsi="Times New Roman" w:cs="Times New Roman"/>
    </w:rPr>
  </w:style>
  <w:style w:type="paragraph" w:styleId="1102" w:customStyle="1">
    <w:name w:val="文档标题4"/>
    <w:basedOn w:val="847"/>
    <w:next w:val="842"/>
    <w:qFormat/>
    <w:pPr>
      <w:ind w:left="851" w:firstLine="30"/>
      <w:spacing w:after="280" w:line="360" w:lineRule="auto"/>
      <w:outlineLvl w:val="3"/>
    </w:pPr>
  </w:style>
  <w:style w:type="paragraph" w:styleId="1103" w:customStyle="1">
    <w:name w:val="font0"/>
    <w:basedOn w:val="843"/>
    <w:next w:val="1078"/>
    <w:qFormat/>
    <w:pPr>
      <w:ind w:left="0" w:firstLine="1024"/>
      <w:spacing w:before="280" w:after="280" w:line="240" w:lineRule="auto"/>
    </w:pPr>
    <w:rPr>
      <w:rFonts w:ascii="Times New Roman" w:hAnsi="Times New Roman" w:cs="Times New Roman"/>
    </w:rPr>
  </w:style>
  <w:style w:type="paragraph" w:styleId="1104" w:customStyle="1">
    <w:name w:val="CM5"/>
    <w:basedOn w:val="843"/>
    <w:next w:val="842"/>
    <w:qFormat/>
    <w:pPr>
      <w:ind w:left="200" w:firstLine="2760"/>
      <w:spacing w:before="0" w:after="0" w:line="400" w:lineRule="atLeast"/>
    </w:pPr>
    <w:rPr>
      <w:rFonts w:ascii="Times New Roman" w:hAnsi="Times New Roman" w:cs="Times New Roman"/>
    </w:rPr>
  </w:style>
  <w:style w:type="paragraph" w:styleId="1105" w:customStyle="1">
    <w:name w:val="Pa0"/>
    <w:basedOn w:val="843"/>
    <w:next w:val="842"/>
    <w:qFormat/>
    <w:pPr>
      <w:ind w:left="0" w:firstLine="4608"/>
      <w:spacing w:before="0" w:after="0" w:line="241" w:lineRule="atLeast"/>
    </w:pPr>
    <w:rPr>
      <w:rFonts w:ascii="Times New Roman" w:hAnsi="Times New Roman" w:cs="Times New Roman"/>
    </w:rPr>
  </w:style>
  <w:style w:type="paragraph" w:styleId="1106" w:customStyle="1">
    <w:name w:val="招标文件》"/>
    <w:basedOn w:val="843"/>
    <w:next w:val="1042"/>
    <w:qFormat/>
    <w:pPr>
      <w:ind w:left="420" w:firstLine="2140"/>
      <w:spacing w:before="120" w:after="120" w:line="300" w:lineRule="auto"/>
    </w:pPr>
    <w:rPr>
      <w:rFonts w:ascii="Times New Roman" w:hAnsi="Times New Roman" w:cs="Times New Roman"/>
    </w:rPr>
  </w:style>
  <w:style w:type="paragraph" w:styleId="1107" w:customStyle="1">
    <w:name w:val="段"/>
    <w:next w:val="842"/>
    <w:qFormat/>
    <w:pPr>
      <w:ind w:firstLine="200"/>
      <w:jc w:val="both"/>
      <w:spacing w:line="360" w:lineRule="auto"/>
    </w:pPr>
    <w:rPr>
      <w:sz w:val="24"/>
      <w:szCs w:val="22"/>
    </w:rPr>
  </w:style>
  <w:style w:type="paragraph" w:styleId="1108" w:customStyle="1">
    <w:name w:val="标书_正文"/>
    <w:basedOn w:val="843"/>
    <w:next w:val="1109"/>
    <w:qFormat/>
    <w:pPr>
      <w:ind w:left="420" w:firstLine="1188"/>
      <w:spacing w:before="0" w:after="0" w:line="360" w:lineRule="auto"/>
    </w:pPr>
    <w:rPr>
      <w:rFonts w:ascii="Times New Roman" w:hAnsi="Times New Roman" w:cs="Times New Roman"/>
    </w:rPr>
  </w:style>
  <w:style w:type="paragraph" w:styleId="1109" w:customStyle="1">
    <w:name w:val="样式 标题 2 + Times New Roman 四号 非加粗 段前: 5 磅 段后: 0 磅 行距: 固定值 20..."/>
    <w:basedOn w:val="845"/>
    <w:next w:val="1057"/>
    <w:qFormat/>
    <w:pPr>
      <w:ind w:left="0" w:firstLine="24"/>
      <w:spacing w:before="100" w:after="0" w:line="400" w:lineRule="exact"/>
      <w:outlineLvl w:val="1"/>
    </w:pPr>
  </w:style>
  <w:style w:type="paragraph" w:styleId="1110" w:customStyle="1">
    <w:name w:val="图片0"/>
    <w:basedOn w:val="843"/>
    <w:next w:val="890"/>
    <w:qFormat/>
    <w:pPr>
      <w:ind w:left="-161" w:firstLine="1187"/>
      <w:spacing w:before="0" w:after="0" w:line="276" w:lineRule="auto"/>
    </w:pPr>
    <w:rPr>
      <w:rFonts w:ascii="Times New Roman" w:hAnsi="Times New Roman" w:cs="Times New Roman"/>
    </w:rPr>
  </w:style>
  <w:style w:type="paragraph" w:styleId="1111" w:customStyle="1">
    <w:name w:val="Char Char Char2 Char Char Char2 Char"/>
    <w:basedOn w:val="843"/>
    <w:next w:val="1083"/>
    <w:qFormat/>
    <w:pPr>
      <w:ind w:left="560" w:firstLine="3632"/>
      <w:spacing w:before="0" w:after="160" w:line="240" w:lineRule="exact"/>
    </w:pPr>
    <w:rPr>
      <w:rFonts w:ascii="Times New Roman" w:hAnsi="Times New Roman" w:cs="Times New Roman"/>
    </w:rPr>
  </w:style>
  <w:style w:type="paragraph" w:styleId="1112" w:customStyle="1">
    <w:name w:val="Char Char Char Char"/>
    <w:next w:val="1113"/>
    <w:qFormat/>
    <w:pPr>
      <w:ind w:firstLine="10"/>
      <w:spacing w:line="360" w:lineRule="auto"/>
      <w:shd w:val="clear" w:color="000000" w:fill="000080"/>
    </w:pPr>
    <w:rPr>
      <w:rFonts w:ascii="Calibri" w:hAnsi="Calibri"/>
    </w:rPr>
  </w:style>
  <w:style w:type="paragraph" w:styleId="1113" w:customStyle="1">
    <w:name w:val="杨昂超式样黑体主"/>
    <w:basedOn w:val="843"/>
    <w:next w:val="1114"/>
    <w:qFormat/>
    <w:pPr>
      <w:ind w:left="0" w:firstLine="4608"/>
      <w:spacing w:before="0" w:after="0" w:line="240" w:lineRule="auto"/>
    </w:pPr>
    <w:rPr>
      <w:rFonts w:ascii="Times New Roman" w:hAnsi="Times New Roman" w:cs="Times New Roman"/>
    </w:rPr>
  </w:style>
  <w:style w:type="paragraph" w:styleId="1114" w:customStyle="1">
    <w:name w:val="Char Char Char Char Char Char1 Char Char Char Char Char Char Char Char Char Char"/>
    <w:basedOn w:val="843"/>
    <w:next w:val="1115"/>
    <w:qFormat/>
    <w:pPr>
      <w:ind w:left="0" w:firstLine="2560"/>
      <w:spacing w:before="0" w:after="0" w:line="240" w:lineRule="auto"/>
    </w:pPr>
    <w:rPr>
      <w:rFonts w:ascii="Times New Roman" w:hAnsi="Times New Roman" w:cs="Times New Roman"/>
    </w:rPr>
  </w:style>
  <w:style w:type="paragraph" w:styleId="1115" w:customStyle="1">
    <w:name w:val="目录1"/>
    <w:basedOn w:val="843"/>
    <w:next w:val="842"/>
    <w:qFormat/>
    <w:pPr>
      <w:ind w:left="0" w:firstLine="7168"/>
      <w:spacing w:before="0" w:after="136" w:line="289" w:lineRule="atLeast"/>
    </w:pPr>
    <w:rPr>
      <w:rFonts w:ascii="Times New Roman" w:hAnsi="Times New Roman" w:cs="Times New Roman"/>
    </w:rPr>
  </w:style>
  <w:style w:type="paragraph" w:styleId="1116" w:customStyle="1">
    <w:name w:val="文档结构图1"/>
    <w:basedOn w:val="843"/>
    <w:next w:val="1117"/>
    <w:qFormat/>
    <w:pPr>
      <w:ind w:left="200" w:firstLine="2248"/>
      <w:spacing w:before="0" w:after="0" w:line="360" w:lineRule="auto"/>
    </w:pPr>
    <w:rPr>
      <w:rFonts w:ascii="Times New Roman" w:hAnsi="Times New Roman" w:cs="Times New Roman"/>
    </w:rPr>
  </w:style>
  <w:style w:type="paragraph" w:styleId="1117" w:customStyle="1">
    <w:name w:val="2ji"/>
    <w:basedOn w:val="845"/>
    <w:next w:val="885"/>
    <w:qFormat/>
    <w:pPr>
      <w:ind w:left="0" w:firstLine="24"/>
      <w:spacing w:before="0" w:after="0" w:line="360" w:lineRule="auto"/>
      <w:outlineLvl w:val="1"/>
    </w:pPr>
  </w:style>
  <w:style w:type="paragraph" w:styleId="1118" w:customStyle="1">
    <w:name w:val="xl91"/>
    <w:basedOn w:val="843"/>
    <w:next w:val="1039"/>
    <w:qFormat/>
    <w:pPr>
      <w:ind w:left="0" w:firstLine="3584"/>
      <w:spacing w:before="280" w:after="280" w:line="240" w:lineRule="auto"/>
    </w:pPr>
    <w:rPr>
      <w:rFonts w:ascii="Times New Roman" w:hAnsi="Times New Roman" w:cs="Times New Roman"/>
    </w:rPr>
  </w:style>
  <w:style w:type="paragraph" w:styleId="1119" w:customStyle="1">
    <w:name w:val="Text Body"/>
    <w:basedOn w:val="843"/>
    <w:next w:val="1120"/>
    <w:qFormat/>
    <w:pPr>
      <w:ind w:left="0" w:firstLine="4096"/>
      <w:spacing w:before="0" w:after="120" w:line="240" w:lineRule="auto"/>
    </w:pPr>
    <w:rPr>
      <w:rFonts w:ascii="Times New Roman" w:hAnsi="Times New Roman" w:cs="Times New Roman"/>
    </w:rPr>
  </w:style>
  <w:style w:type="paragraph" w:styleId="1120" w:customStyle="1">
    <w:name w:val="项目符1"/>
    <w:basedOn w:val="843"/>
    <w:next w:val="1121"/>
    <w:qFormat/>
    <w:pPr>
      <w:ind w:left="1365" w:right="100" w:firstLine="2728"/>
      <w:spacing w:before="78" w:after="78" w:line="300" w:lineRule="auto"/>
    </w:pPr>
    <w:rPr>
      <w:rFonts w:ascii="Times New Roman" w:hAnsi="Times New Roman" w:cs="Times New Roman"/>
    </w:rPr>
  </w:style>
  <w:style w:type="paragraph" w:styleId="1121" w:customStyle="1">
    <w:name w:val="引文目录标题1"/>
    <w:basedOn w:val="843"/>
    <w:next w:val="842"/>
    <w:qFormat/>
    <w:pPr>
      <w:ind w:left="0" w:firstLine="4608"/>
      <w:jc w:val="center"/>
      <w:spacing w:before="120" w:after="0" w:line="360" w:lineRule="auto"/>
    </w:pPr>
    <w:rPr>
      <w:rFonts w:ascii="Times New Roman" w:hAnsi="Times New Roman" w:cs="Times New Roman"/>
    </w:rPr>
  </w:style>
  <w:style w:type="paragraph" w:styleId="1122" w:customStyle="1">
    <w:name w:val="样式 标题 3 + (西文) 黑体 (中文) 黑体 (符号) 宋体 小四 段前: 5 磅 段后: 5 磅 行距: 1..."/>
    <w:basedOn w:val="846"/>
    <w:next w:val="1123"/>
    <w:qFormat/>
    <w:pPr>
      <w:ind w:left="1429" w:firstLine="18"/>
      <w:spacing w:before="100" w:after="100" w:line="360" w:lineRule="auto"/>
      <w:outlineLvl w:val="2"/>
    </w:pPr>
  </w:style>
  <w:style w:type="paragraph" w:styleId="1123" w:customStyle="1">
    <w:name w:val="xl22"/>
    <w:basedOn w:val="843"/>
    <w:next w:val="1124"/>
    <w:qFormat/>
    <w:pPr>
      <w:ind w:left="0" w:firstLine="20"/>
      <w:jc w:val="right"/>
      <w:spacing w:before="280" w:after="280" w:line="240" w:lineRule="auto"/>
      <w:shd w:val="clear" w:color="000000" w:fill="ffffff"/>
    </w:pPr>
    <w:rPr>
      <w:rFonts w:ascii="Times New Roman" w:hAnsi="Times New Roman" w:cs="Times New Roman"/>
    </w:rPr>
  </w:style>
  <w:style w:type="paragraph" w:styleId="1124" w:customStyle="1">
    <w:name w:val="自定义一"/>
    <w:basedOn w:val="843"/>
    <w:next w:val="842"/>
    <w:qFormat/>
    <w:pPr>
      <w:ind w:left="0"/>
      <w:spacing w:before="0" w:after="0" w:line="360" w:lineRule="auto"/>
    </w:pPr>
    <w:rPr>
      <w:rFonts w:ascii="Times New Roman" w:hAnsi="Times New Roman" w:cs="Times New Roman"/>
    </w:rPr>
  </w:style>
  <w:style w:type="paragraph" w:styleId="1125" w:customStyle="1">
    <w:name w:val="xl78"/>
    <w:basedOn w:val="843"/>
    <w:next w:val="1126"/>
    <w:qFormat/>
    <w:pPr>
      <w:ind w:left="0" w:firstLine="3584"/>
      <w:jc w:val="center"/>
      <w:spacing w:before="280" w:after="280" w:line="240" w:lineRule="auto"/>
    </w:pPr>
    <w:rPr>
      <w:rFonts w:ascii="Times New Roman" w:hAnsi="Times New Roman" w:cs="Times New Roman"/>
    </w:rPr>
  </w:style>
  <w:style w:type="paragraph" w:styleId="1126" w:customStyle="1">
    <w:name w:val="段落正文"/>
    <w:next w:val="1068"/>
    <w:qFormat/>
    <w:pPr>
      <w:ind w:firstLine="4608"/>
      <w:jc w:val="center"/>
      <w:spacing w:line="360" w:lineRule="auto"/>
    </w:pPr>
    <w:rPr>
      <w:rFonts w:ascii="Calibri" w:hAnsi="Calibri"/>
    </w:rPr>
  </w:style>
  <w:style w:type="paragraph" w:styleId="1127" w:customStyle="1">
    <w:name w:val="_Style 169"/>
    <w:next w:val="842"/>
    <w:qFormat/>
    <w:pPr>
      <w:ind w:left="2560"/>
    </w:pPr>
    <w:rPr>
      <w:rFonts w:ascii="Calibri" w:hAnsi="Calibri"/>
    </w:rPr>
  </w:style>
  <w:style w:type="paragraph" w:styleId="1128" w:customStyle="1">
    <w:name w:val="样式 小四 行距: 1.5 倍行距 首行缩进:  2 字符"/>
    <w:basedOn w:val="843"/>
    <w:next w:val="1073"/>
    <w:qFormat/>
    <w:pPr>
      <w:ind w:left="480" w:firstLine="2784"/>
      <w:spacing w:before="0" w:after="0" w:line="360" w:lineRule="auto"/>
    </w:pPr>
    <w:rPr>
      <w:rFonts w:ascii="Times New Roman" w:hAnsi="Times New Roman" w:cs="Times New Roman"/>
    </w:rPr>
  </w:style>
  <w:style w:type="paragraph" w:styleId="1129" w:customStyle="1">
    <w:name w:val="小节标题"/>
    <w:basedOn w:val="843"/>
    <w:next w:val="842"/>
    <w:qFormat/>
    <w:pPr>
      <w:ind w:left="0" w:firstLine="7168"/>
      <w:spacing w:before="175" w:after="102" w:line="351" w:lineRule="atLeast"/>
    </w:pPr>
    <w:rPr>
      <w:rFonts w:ascii="Times New Roman" w:hAnsi="Times New Roman" w:cs="Times New Roman"/>
    </w:rPr>
  </w:style>
  <w:style w:type="paragraph" w:styleId="1130" w:customStyle="1">
    <w:name w:val="TOC 标题2"/>
    <w:basedOn w:val="843"/>
    <w:next w:val="84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1" w:customStyle="1">
    <w:name w:val="表格文字（两侧对齐）"/>
    <w:basedOn w:val="843"/>
    <w:next w:val="1132"/>
    <w:qFormat/>
    <w:pPr>
      <w:ind w:left="0" w:firstLine="3584"/>
      <w:spacing w:before="0" w:after="0" w:line="240" w:lineRule="auto"/>
    </w:pPr>
    <w:rPr>
      <w:rFonts w:ascii="Times New Roman" w:hAnsi="Times New Roman" w:cs="Times New Roman"/>
    </w:rPr>
  </w:style>
  <w:style w:type="paragraph" w:styleId="1132" w:customStyle="1">
    <w:name w:val="Char"/>
    <w:basedOn w:val="843"/>
    <w:next w:val="1111"/>
    <w:qFormat/>
    <w:pPr>
      <w:ind w:left="900" w:firstLine="2608"/>
      <w:spacing w:before="0" w:after="0" w:line="240" w:lineRule="auto"/>
    </w:pPr>
    <w:rPr>
      <w:rFonts w:ascii="Times New Roman" w:hAnsi="Times New Roman" w:cs="Times New Roman"/>
    </w:rPr>
  </w:style>
  <w:style w:type="paragraph" w:styleId="1133" w:customStyle="1">
    <w:name w:val="xl86"/>
    <w:basedOn w:val="843"/>
    <w:next w:val="1134"/>
    <w:qFormat/>
    <w:pPr>
      <w:ind w:left="0" w:firstLine="5120"/>
      <w:spacing w:before="280" w:after="280" w:line="240" w:lineRule="auto"/>
    </w:pPr>
    <w:rPr>
      <w:rFonts w:ascii="Times New Roman" w:hAnsi="Times New Roman" w:cs="Times New Roman"/>
    </w:rPr>
  </w:style>
  <w:style w:type="paragraph" w:styleId="1134" w:customStyle="1">
    <w:name w:val="索引 71"/>
    <w:basedOn w:val="843"/>
    <w:next w:val="842"/>
    <w:qFormat/>
    <w:pPr>
      <w:ind w:left="1200" w:firstLine="2560"/>
      <w:jc w:val="center"/>
      <w:spacing w:before="0" w:after="0" w:line="360" w:lineRule="auto"/>
    </w:pPr>
    <w:rPr>
      <w:rFonts w:ascii="Times New Roman" w:hAnsi="Times New Roman" w:cs="Times New Roman"/>
    </w:rPr>
  </w:style>
  <w:style w:type="paragraph" w:styleId="1135" w:customStyle="1">
    <w:name w:val="111"/>
    <w:next w:val="1136"/>
    <w:qFormat/>
    <w:pPr>
      <w:ind w:left="480" w:firstLine="4320"/>
      <w:spacing w:line="440" w:lineRule="exact"/>
    </w:pPr>
    <w:rPr>
      <w:rFonts w:ascii="Calibri" w:hAnsi="Calibri"/>
    </w:rPr>
  </w:style>
  <w:style w:type="paragraph" w:styleId="1136" w:customStyle="1">
    <w:name w:val="4"/>
    <w:basedOn w:val="843"/>
    <w:next w:val="855"/>
    <w:qFormat/>
    <w:pPr>
      <w:ind w:left="409" w:firstLine="3737"/>
      <w:spacing w:before="0" w:after="0" w:line="420" w:lineRule="exact"/>
    </w:pPr>
    <w:rPr>
      <w:rFonts w:ascii="Times New Roman" w:hAnsi="Times New Roman" w:cs="Times New Roman"/>
    </w:rPr>
  </w:style>
  <w:style w:type="paragraph" w:styleId="1137" w:customStyle="1">
    <w:name w:val="Char Char Char Char Char Char1 Char Char Char1 Char Char Char Char Char Char"/>
    <w:basedOn w:val="843"/>
    <w:next w:val="1122"/>
    <w:qFormat/>
    <w:pPr>
      <w:ind w:left="0" w:firstLine="2560"/>
      <w:spacing w:before="0" w:after="0" w:line="240" w:lineRule="auto"/>
    </w:pPr>
    <w:rPr>
      <w:rFonts w:ascii="Times New Roman" w:hAnsi="Times New Roman" w:cs="Times New Roman"/>
    </w:rPr>
  </w:style>
  <w:style w:type="paragraph" w:styleId="1138" w:customStyle="1">
    <w:name w:val="Char Char Char Char Char Char1 Char Char Char Char Char Char1 Char Char Char"/>
    <w:basedOn w:val="843"/>
    <w:next w:val="1139"/>
    <w:qFormat/>
    <w:pPr>
      <w:ind w:left="0" w:firstLine="2560"/>
      <w:spacing w:before="0" w:after="0" w:line="240" w:lineRule="auto"/>
    </w:pPr>
    <w:rPr>
      <w:rFonts w:ascii="Times New Roman" w:hAnsi="Times New Roman" w:cs="Times New Roman"/>
    </w:rPr>
  </w:style>
  <w:style w:type="paragraph" w:styleId="1139" w:customStyle="1">
    <w:name w:val="正文符号1"/>
    <w:basedOn w:val="843"/>
    <w:next w:val="1140"/>
    <w:qFormat/>
    <w:pPr>
      <w:ind w:left="987" w:firstLine="5724"/>
      <w:spacing w:before="0" w:after="0" w:line="240" w:lineRule="auto"/>
    </w:pPr>
    <w:rPr>
      <w:rFonts w:ascii="Times New Roman" w:hAnsi="Times New Roman" w:cs="Times New Roman"/>
    </w:rPr>
  </w:style>
  <w:style w:type="paragraph" w:styleId="1140" w:customStyle="1">
    <w:name w:val="索引 31"/>
    <w:basedOn w:val="843"/>
    <w:next w:val="842"/>
    <w:qFormat/>
    <w:pPr>
      <w:ind w:left="400" w:firstLine="2560"/>
      <w:jc w:val="center"/>
      <w:spacing w:before="0" w:after="0" w:line="360" w:lineRule="auto"/>
    </w:pPr>
    <w:rPr>
      <w:rFonts w:ascii="Times New Roman" w:hAnsi="Times New Roman" w:cs="Times New Roman"/>
    </w:rPr>
  </w:style>
  <w:style w:type="paragraph" w:styleId="1141" w:customStyle="1">
    <w:name w:val="目录4"/>
    <w:basedOn w:val="843"/>
    <w:next w:val="842"/>
    <w:qFormat/>
    <w:pPr>
      <w:ind w:left="629" w:firstLine="5237"/>
      <w:spacing w:before="0" w:after="0" w:line="317" w:lineRule="atLeast"/>
    </w:pPr>
    <w:rPr>
      <w:rFonts w:ascii="Times New Roman" w:hAnsi="Times New Roman" w:cs="Times New Roman"/>
    </w:rPr>
  </w:style>
  <w:style w:type="paragraph" w:styleId="1142" w:customStyle="1">
    <w:name w:val="p15"/>
    <w:basedOn w:val="842"/>
    <w:qFormat/>
    <w:pPr>
      <w:ind w:left="0"/>
    </w:pPr>
    <w:rPr>
      <w:rFonts w:ascii="宋体" w:hAnsi="宋体"/>
      <w:sz w:val="28"/>
      <w:szCs w:val="28"/>
    </w:rPr>
  </w:style>
  <w:style w:type="paragraph" w:styleId="1143" w:customStyle="1">
    <w:name w:val="四号 居中"/>
    <w:basedOn w:val="843"/>
    <w:next w:val="1137"/>
    <w:qFormat/>
    <w:pPr>
      <w:ind w:left="0" w:firstLine="6144"/>
      <w:jc w:val="center"/>
      <w:spacing w:before="0" w:after="0" w:line="360" w:lineRule="auto"/>
    </w:pPr>
    <w:rPr>
      <w:rFonts w:ascii="Times New Roman" w:hAnsi="Times New Roman" w:cs="Times New Roman"/>
    </w:rPr>
  </w:style>
  <w:style w:type="paragraph" w:styleId="1144" w:customStyle="1">
    <w:name w:val="p0"/>
    <w:next w:val="842"/>
    <w:qFormat/>
    <w:pPr>
      <w:ind w:firstLine="2048"/>
      <w:spacing w:line="360" w:lineRule="auto"/>
    </w:pPr>
    <w:rPr>
      <w:rFonts w:ascii="Calibri" w:hAnsi="Calibri"/>
    </w:rPr>
  </w:style>
  <w:style w:type="paragraph" w:styleId="1145" w:customStyle="1">
    <w:name w:val="列表编号 21"/>
    <w:basedOn w:val="843"/>
    <w:next w:val="1146"/>
    <w:qFormat/>
    <w:pPr>
      <w:ind w:left="0" w:firstLine="2560"/>
      <w:spacing w:before="0" w:after="0" w:line="360" w:lineRule="auto"/>
    </w:pPr>
    <w:rPr>
      <w:rFonts w:ascii="Times New Roman" w:hAnsi="Times New Roman" w:cs="Times New Roman"/>
    </w:rPr>
  </w:style>
  <w:style w:type="paragraph" w:styleId="1146" w:customStyle="1">
    <w:name w:val="正文文本 21"/>
    <w:basedOn w:val="843"/>
    <w:next w:val="1027"/>
    <w:qFormat/>
    <w:pPr>
      <w:ind w:left="0" w:firstLine="2560"/>
      <w:jc w:val="center"/>
      <w:spacing w:before="0" w:after="120" w:line="480" w:lineRule="auto"/>
    </w:pPr>
    <w:rPr>
      <w:rFonts w:ascii="Times New Roman" w:hAnsi="Times New Roman" w:cs="Times New Roman"/>
    </w:rPr>
  </w:style>
  <w:style w:type="paragraph" w:styleId="1147" w:customStyle="1">
    <w:name w:val="a2"/>
    <w:basedOn w:val="843"/>
    <w:next w:val="882"/>
    <w:qFormat/>
    <w:pPr>
      <w:ind w:left="0" w:firstLine="1024"/>
      <w:spacing w:before="280" w:after="280" w:line="240" w:lineRule="auto"/>
    </w:pPr>
    <w:rPr>
      <w:rFonts w:ascii="Times New Roman" w:hAnsi="Times New Roman" w:cs="Times New Roman"/>
    </w:rPr>
  </w:style>
  <w:style w:type="paragraph" w:styleId="1148" w:customStyle="1">
    <w:name w:val="font8"/>
    <w:basedOn w:val="843"/>
    <w:next w:val="1072"/>
    <w:qFormat/>
    <w:pPr>
      <w:ind w:left="0" w:firstLine="2048"/>
      <w:spacing w:before="280" w:after="280" w:line="240" w:lineRule="auto"/>
    </w:pPr>
    <w:rPr>
      <w:rFonts w:ascii="Times New Roman" w:hAnsi="Times New Roman" w:cs="Times New Roman"/>
    </w:rPr>
  </w:style>
  <w:style w:type="paragraph" w:styleId="1149" w:customStyle="1">
    <w:name w:val="Char Char Char Char Char Char1 Char Char Char Char Char Char1 Char Char Char Char Char Char Char"/>
    <w:basedOn w:val="843"/>
    <w:next w:val="1150"/>
    <w:qFormat/>
    <w:pPr>
      <w:ind w:left="0" w:firstLine="2560"/>
      <w:spacing w:before="0" w:after="0" w:line="240" w:lineRule="auto"/>
    </w:pPr>
    <w:rPr>
      <w:rFonts w:ascii="Times New Roman" w:hAnsi="Times New Roman" w:cs="Times New Roman"/>
    </w:rPr>
  </w:style>
  <w:style w:type="paragraph" w:styleId="1150" w:customStyle="1">
    <w:name w:val="xl87"/>
    <w:basedOn w:val="843"/>
    <w:next w:val="1106"/>
    <w:qFormat/>
    <w:pPr>
      <w:ind w:left="0" w:firstLine="5120"/>
      <w:spacing w:before="280" w:after="280" w:line="240" w:lineRule="auto"/>
    </w:pPr>
    <w:rPr>
      <w:rFonts w:ascii="Times New Roman" w:hAnsi="Times New Roman" w:cs="Times New Roman"/>
    </w:rPr>
  </w:style>
  <w:style w:type="paragraph" w:styleId="1151" w:customStyle="1">
    <w:name w:val="444"/>
    <w:basedOn w:val="843"/>
    <w:next w:val="864"/>
    <w:qFormat/>
    <w:pPr>
      <w:ind w:left="0" w:firstLine="4608"/>
      <w:jc w:val="center"/>
      <w:spacing w:before="0" w:after="0" w:line="312" w:lineRule="atLeast"/>
    </w:pPr>
    <w:rPr>
      <w:rFonts w:ascii="Times New Roman" w:hAnsi="Times New Roman" w:cs="Times New Roman"/>
    </w:rPr>
  </w:style>
  <w:style w:type="paragraph" w:styleId="1152" w:customStyle="1">
    <w:name w:val="表格文字图表文字"/>
    <w:basedOn w:val="843"/>
    <w:next w:val="1153"/>
    <w:qFormat/>
    <w:pPr>
      <w:ind w:left="0" w:firstLine="3584"/>
      <w:jc w:val="center"/>
      <w:spacing w:before="0" w:after="0" w:line="240" w:lineRule="auto"/>
    </w:pPr>
    <w:rPr>
      <w:rFonts w:ascii="Times New Roman" w:hAnsi="Times New Roman" w:cs="Times New Roman"/>
    </w:rPr>
  </w:style>
  <w:style w:type="paragraph" w:styleId="1153" w:customStyle="1">
    <w:name w:val="样式 目录 3 + 左侧:  2 字符1"/>
    <w:next w:val="1154"/>
    <w:qFormat/>
    <w:pPr>
      <w:ind w:left="960" w:firstLine="5120"/>
      <w:spacing w:line="360" w:lineRule="auto"/>
      <w:widowControl w:val="off"/>
    </w:pPr>
    <w:rPr>
      <w:rFonts w:ascii="Calibri" w:hAnsi="Calibri"/>
    </w:rPr>
  </w:style>
  <w:style w:type="paragraph" w:styleId="1154" w:customStyle="1">
    <w:name w:val="文档正文"/>
    <w:basedOn w:val="843"/>
    <w:next w:val="1155"/>
    <w:qFormat/>
    <w:pPr>
      <w:ind w:left="567" w:firstLine="3639"/>
      <w:spacing w:before="0" w:after="0" w:line="480" w:lineRule="atLeast"/>
    </w:pPr>
    <w:rPr>
      <w:rFonts w:ascii="Times New Roman" w:hAnsi="Times New Roman" w:cs="Times New Roman"/>
    </w:rPr>
  </w:style>
  <w:style w:type="paragraph" w:styleId="1155" w:customStyle="1">
    <w:name w:val="列表框2"/>
    <w:next w:val="1156"/>
    <w:qFormat/>
    <w:pPr>
      <w:ind w:firstLine="2048"/>
      <w:spacing w:line="460" w:lineRule="exact"/>
    </w:pPr>
    <w:rPr>
      <w:rFonts w:ascii="Calibri" w:hAnsi="Calibri"/>
    </w:rPr>
  </w:style>
  <w:style w:type="paragraph" w:styleId="1156" w:customStyle="1">
    <w:name w:val="font10"/>
    <w:basedOn w:val="843"/>
    <w:next w:val="875"/>
    <w:qFormat/>
    <w:pPr>
      <w:ind w:left="0" w:firstLine="3584"/>
      <w:spacing w:before="280" w:after="280" w:line="240" w:lineRule="auto"/>
    </w:pPr>
    <w:rPr>
      <w:rFonts w:ascii="Times New Roman" w:hAnsi="Times New Roman" w:cs="Times New Roman"/>
    </w:rPr>
  </w:style>
  <w:style w:type="paragraph" w:styleId="1157" w:customStyle="1">
    <w:name w:val="纯文本1"/>
    <w:basedOn w:val="843"/>
    <w:next w:val="887"/>
    <w:qFormat/>
    <w:pPr>
      <w:ind w:left="0" w:firstLine="3584"/>
      <w:spacing w:before="0" w:after="0" w:line="240" w:lineRule="auto"/>
    </w:pPr>
    <w:rPr>
      <w:rFonts w:ascii="Times New Roman" w:hAnsi="Times New Roman" w:cs="Times New Roman"/>
    </w:rPr>
  </w:style>
  <w:style w:type="paragraph" w:styleId="1158" w:customStyle="1">
    <w:name w:val="索引 91"/>
    <w:basedOn w:val="843"/>
    <w:next w:val="842"/>
    <w:qFormat/>
    <w:pPr>
      <w:ind w:left="1600" w:firstLine="2560"/>
      <w:jc w:val="center"/>
      <w:spacing w:before="0" w:after="0" w:line="360" w:lineRule="auto"/>
    </w:pPr>
    <w:rPr>
      <w:rFonts w:ascii="Times New Roman" w:hAnsi="Times New Roman" w:cs="Times New Roman"/>
    </w:rPr>
  </w:style>
  <w:style w:type="paragraph" w:styleId="1159" w:customStyle="1">
    <w:name w:val="xl79"/>
    <w:basedOn w:val="843"/>
    <w:next w:val="1135"/>
    <w:qFormat/>
    <w:pPr>
      <w:ind w:left="0" w:firstLine="3584"/>
      <w:jc w:val="center"/>
      <w:spacing w:before="280" w:after="280" w:line="240" w:lineRule="auto"/>
    </w:pPr>
    <w:rPr>
      <w:rFonts w:ascii="Times New Roman" w:hAnsi="Times New Roman" w:cs="Times New Roman"/>
    </w:rPr>
  </w:style>
  <w:style w:type="paragraph" w:styleId="1160" w:customStyle="1">
    <w:name w:val="表格文字（4号居中）"/>
    <w:next w:val="1161"/>
    <w:qFormat/>
    <w:pPr>
      <w:ind w:firstLine="2560"/>
      <w:jc w:val="center"/>
    </w:pPr>
    <w:rPr>
      <w:rFonts w:ascii="Calibri" w:hAnsi="Calibri"/>
    </w:rPr>
  </w:style>
  <w:style w:type="paragraph" w:styleId="1161" w:customStyle="1">
    <w:name w:val="!方块加粗"/>
    <w:basedOn w:val="843"/>
    <w:next w:val="1128"/>
    <w:qFormat/>
    <w:pPr>
      <w:ind w:left="600" w:firstLine="5212"/>
      <w:spacing w:before="0" w:after="0" w:line="360" w:lineRule="auto"/>
    </w:pPr>
    <w:rPr>
      <w:rFonts w:ascii="Times New Roman" w:hAnsi="Times New Roman" w:cs="Times New Roman"/>
    </w:rPr>
  </w:style>
  <w:style w:type="paragraph" w:styleId="1162" w:customStyle="1">
    <w:name w:val="xl75"/>
    <w:basedOn w:val="843"/>
    <w:next w:val="888"/>
    <w:qFormat/>
    <w:pPr>
      <w:ind w:left="0" w:firstLine="3584"/>
      <w:jc w:val="center"/>
      <w:spacing w:before="280" w:after="280" w:line="240" w:lineRule="auto"/>
    </w:pPr>
    <w:rPr>
      <w:rFonts w:ascii="Times New Roman" w:hAnsi="Times New Roman" w:cs="Times New Roman"/>
    </w:rPr>
  </w:style>
  <w:style w:type="paragraph" w:styleId="1163" w:customStyle="1">
    <w:name w:val="xl81"/>
    <w:basedOn w:val="843"/>
    <w:next w:val="1164"/>
    <w:qFormat/>
    <w:pPr>
      <w:ind w:left="0" w:firstLine="5120"/>
      <w:spacing w:before="280" w:after="280" w:line="240" w:lineRule="auto"/>
    </w:pPr>
    <w:rPr>
      <w:rFonts w:ascii="Times New Roman" w:hAnsi="Times New Roman" w:cs="Times New Roman"/>
    </w:rPr>
  </w:style>
  <w:style w:type="paragraph" w:styleId="1164" w:customStyle="1">
    <w:name w:val="xl25"/>
    <w:basedOn w:val="843"/>
    <w:next w:val="1165"/>
    <w:qFormat/>
    <w:pPr>
      <w:ind w:left="0" w:firstLine="14"/>
      <w:spacing w:before="280" w:after="280" w:line="240" w:lineRule="auto"/>
      <w:shd w:val="clear" w:color="000000" w:fill="ffffff"/>
    </w:pPr>
    <w:rPr>
      <w:rFonts w:ascii="Times New Roman" w:hAnsi="Times New Roman" w:cs="Times New Roman"/>
    </w:rPr>
  </w:style>
  <w:style w:type="paragraph" w:styleId="1165" w:customStyle="1">
    <w:name w:val="普通(网站)1"/>
    <w:basedOn w:val="843"/>
    <w:next w:val="1166"/>
    <w:qFormat/>
    <w:pPr>
      <w:ind w:left="200" w:firstLine="1224"/>
      <w:spacing w:before="280" w:after="280" w:line="240" w:lineRule="auto"/>
    </w:pPr>
    <w:rPr>
      <w:rFonts w:ascii="Times New Roman" w:hAnsi="Times New Roman" w:cs="Times New Roman"/>
    </w:rPr>
  </w:style>
  <w:style w:type="paragraph" w:styleId="1166" w:customStyle="1">
    <w:name w:val="xl27"/>
    <w:basedOn w:val="843"/>
    <w:next w:val="1152"/>
    <w:qFormat/>
    <w:pPr>
      <w:ind w:left="0" w:firstLine="20"/>
      <w:spacing w:before="280" w:after="280" w:line="240" w:lineRule="auto"/>
      <w:shd w:val="clear" w:color="000000" w:fill="ffffff"/>
    </w:pPr>
    <w:rPr>
      <w:rFonts w:ascii="Times New Roman" w:hAnsi="Times New Roman" w:cs="Times New Roman"/>
    </w:rPr>
  </w:style>
  <w:style w:type="paragraph" w:styleId="1167" w:customStyle="1">
    <w:name w:val="H 4"/>
    <w:basedOn w:val="847"/>
    <w:next w:val="1168"/>
    <w:qFormat/>
    <w:pPr>
      <w:ind w:left="426" w:firstLine="24"/>
      <w:spacing w:before="0" w:after="0" w:line="360" w:lineRule="auto"/>
      <w:outlineLvl w:val="3"/>
    </w:pPr>
  </w:style>
  <w:style w:type="paragraph" w:styleId="1168" w:customStyle="1">
    <w:name w:val="xl82"/>
    <w:basedOn w:val="843"/>
    <w:next w:val="1163"/>
    <w:qFormat/>
    <w:pPr>
      <w:ind w:left="0" w:firstLine="5120"/>
      <w:spacing w:before="280" w:after="280" w:line="240" w:lineRule="auto"/>
    </w:pPr>
    <w:rPr>
      <w:rFonts w:ascii="Times New Roman" w:hAnsi="Times New Roman" w:cs="Times New Roman"/>
    </w:rPr>
  </w:style>
  <w:style w:type="paragraph" w:styleId="1169" w:customStyle="1">
    <w:name w:val="Char Char Char Char Char Char Char Char"/>
    <w:next w:val="1170"/>
    <w:qFormat/>
    <w:pPr>
      <w:ind w:firstLine="14"/>
      <w:jc w:val="both"/>
      <w:shd w:val="clear" w:color="000000" w:fill="000080"/>
      <w:widowControl w:val="off"/>
    </w:pPr>
    <w:rPr>
      <w:rFonts w:ascii="Calibri" w:hAnsi="Calibri"/>
    </w:rPr>
  </w:style>
  <w:style w:type="paragraph" w:styleId="1170" w:customStyle="1">
    <w:name w:val="Char Char Char Char Char Char1 Char Char Char1 Char Char Char Char Char Char Char Char Char Char Char Char Char Char Char"/>
    <w:basedOn w:val="843"/>
    <w:next w:val="1171"/>
    <w:qFormat/>
    <w:pPr>
      <w:ind w:left="0" w:firstLine="2560"/>
      <w:spacing w:before="0" w:after="0" w:line="240" w:lineRule="auto"/>
    </w:pPr>
    <w:rPr>
      <w:rFonts w:ascii="Times New Roman" w:hAnsi="Times New Roman" w:cs="Times New Roman"/>
    </w:rPr>
  </w:style>
  <w:style w:type="paragraph" w:styleId="1171" w:customStyle="1">
    <w:name w:val="样式1"/>
    <w:basedOn w:val="843"/>
    <w:next w:val="1172"/>
    <w:qFormat/>
    <w:pPr>
      <w:ind w:left="0" w:firstLine="1536"/>
      <w:spacing w:before="120" w:after="120" w:line="300" w:lineRule="auto"/>
    </w:pPr>
    <w:rPr>
      <w:rFonts w:ascii="Times New Roman" w:hAnsi="Times New Roman" w:cs="Times New Roman"/>
    </w:rPr>
  </w:style>
  <w:style w:type="paragraph" w:styleId="1172" w:customStyle="1">
    <w:name w:val="索引 41"/>
    <w:basedOn w:val="843"/>
    <w:next w:val="842"/>
    <w:qFormat/>
    <w:pPr>
      <w:ind w:left="600" w:firstLine="2560"/>
      <w:jc w:val="center"/>
      <w:spacing w:before="0" w:after="0" w:line="360" w:lineRule="auto"/>
    </w:pPr>
    <w:rPr>
      <w:rFonts w:ascii="Times New Roman" w:hAnsi="Times New Roman" w:cs="Times New Roman"/>
    </w:rPr>
  </w:style>
  <w:style w:type="paragraph" w:styleId="1173" w:customStyle="1">
    <w:name w:val="自定义二"/>
    <w:basedOn w:val="843"/>
    <w:next w:val="842"/>
    <w:qFormat/>
    <w:pPr>
      <w:ind w:left="0" w:firstLine="14"/>
      <w:spacing w:before="0" w:after="0" w:line="360" w:lineRule="auto"/>
      <w:outlineLvl w:val="1"/>
    </w:pPr>
    <w:rPr>
      <w:rFonts w:ascii="Times New Roman" w:hAnsi="Times New Roman" w:cs="Times New Roman"/>
    </w:rPr>
  </w:style>
  <w:style w:type="paragraph" w:styleId="1174" w:customStyle="1">
    <w:name w:val="Bullet"/>
    <w:next w:val="1112"/>
    <w:qFormat/>
    <w:pPr>
      <w:ind w:left="567" w:right="2835" w:firstLine="3584"/>
      <w:spacing w:after="60"/>
    </w:pPr>
    <w:rPr>
      <w:rFonts w:ascii="Calibri" w:hAnsi="Calibri"/>
    </w:rPr>
  </w:style>
  <w:style w:type="paragraph" w:styleId="1175" w:customStyle="1">
    <w:name w:val="Char Char Char Char Char Char1"/>
    <w:basedOn w:val="843"/>
    <w:next w:val="1176"/>
    <w:qFormat/>
    <w:pPr>
      <w:ind w:left="0" w:firstLine="2560"/>
      <w:spacing w:before="0" w:after="0" w:line="240" w:lineRule="auto"/>
    </w:pPr>
    <w:rPr>
      <w:rFonts w:ascii="Times New Roman" w:hAnsi="Times New Roman" w:cs="Times New Roman"/>
    </w:rPr>
  </w:style>
  <w:style w:type="paragraph" w:styleId="1176" w:customStyle="1">
    <w:name w:val="正文缩进2"/>
    <w:basedOn w:val="843"/>
    <w:next w:val="1177"/>
    <w:qFormat/>
    <w:pPr>
      <w:ind w:left="420" w:firstLine="1188"/>
      <w:spacing w:before="0" w:after="0" w:line="240" w:lineRule="auto"/>
    </w:pPr>
    <w:rPr>
      <w:rFonts w:ascii="Times New Roman" w:hAnsi="Times New Roman" w:cs="Times New Roman"/>
    </w:rPr>
  </w:style>
  <w:style w:type="paragraph" w:styleId="1177" w:customStyle="1">
    <w:name w:val="列出段落2"/>
    <w:basedOn w:val="843"/>
    <w:next w:val="1178"/>
    <w:qFormat/>
    <w:pPr>
      <w:ind w:left="420" w:firstLine="3748"/>
      <w:spacing w:before="0" w:after="0" w:line="240" w:lineRule="auto"/>
    </w:pPr>
    <w:rPr>
      <w:rFonts w:ascii="Times New Roman" w:hAnsi="Times New Roman" w:cs="Times New Roman"/>
    </w:rPr>
  </w:style>
  <w:style w:type="paragraph" w:styleId="1178" w:customStyle="1">
    <w:name w:val="正文文本缩进 31"/>
    <w:basedOn w:val="843"/>
    <w:next w:val="1179"/>
    <w:qFormat/>
    <w:pPr>
      <w:ind w:left="1200" w:firstLine="1248"/>
      <w:spacing w:before="120" w:after="0" w:line="22" w:lineRule="atLeast"/>
    </w:pPr>
    <w:rPr>
      <w:rFonts w:ascii="Times New Roman" w:hAnsi="Times New Roman" w:cs="Times New Roman"/>
    </w:rPr>
  </w:style>
  <w:style w:type="paragraph" w:styleId="1179" w:customStyle="1">
    <w:name w:val="样式 正文首行缩进 + 首行缩进:  2 字符5"/>
    <w:next w:val="1180"/>
    <w:qFormat/>
    <w:pPr>
      <w:ind w:left="200" w:firstLine="3784"/>
      <w:spacing w:line="300" w:lineRule="auto"/>
    </w:pPr>
    <w:rPr>
      <w:rFonts w:ascii="Calibri" w:hAnsi="Calibri"/>
    </w:rPr>
  </w:style>
  <w:style w:type="paragraph" w:styleId="1180" w:customStyle="1">
    <w:name w:val="Char2"/>
    <w:basedOn w:val="843"/>
    <w:next w:val="1174"/>
    <w:qFormat/>
    <w:pPr>
      <w:ind w:left="0" w:firstLine="3584"/>
      <w:spacing w:before="0" w:after="160" w:line="240" w:lineRule="exact"/>
    </w:pPr>
    <w:rPr>
      <w:rFonts w:ascii="Times New Roman" w:hAnsi="Times New Roman" w:cs="Times New Roman"/>
    </w:rPr>
  </w:style>
  <w:style w:type="paragraph" w:styleId="1181" w:customStyle="1">
    <w:name w:val="WPSOffice手动目录 1"/>
    <w:qFormat/>
  </w:style>
  <w:style w:type="paragraph" w:styleId="1182" w:customStyle="1">
    <w:name w:val="纯文本4"/>
    <w:basedOn w:val="842"/>
    <w:qFormat/>
    <w:pPr>
      <w:ind w:left="0"/>
      <w:widowControl w:val="off"/>
    </w:pPr>
    <w:rPr>
      <w:rFonts w:ascii="宋体" w:hAnsi="Courier New" w:eastAsia="楷体_GB2312" w:cs="Times New Roman"/>
      <w:sz w:val="26"/>
    </w:rPr>
  </w:style>
  <w:style w:type="paragraph" w:styleId="1183" w:customStyle="1">
    <w:name w:val="Char Char Char Char Char Char Char Char Char Char Char Char Char Char Char Char"/>
    <w:basedOn w:val="843"/>
    <w:next w:val="1184"/>
    <w:qFormat/>
    <w:pPr>
      <w:ind w:left="682" w:firstLine="1224"/>
      <w:spacing w:before="0" w:after="0" w:line="360" w:lineRule="auto"/>
    </w:pPr>
    <w:rPr>
      <w:rFonts w:ascii="Times New Roman" w:hAnsi="Times New Roman" w:cs="Times New Roman"/>
    </w:rPr>
  </w:style>
  <w:style w:type="paragraph" w:styleId="1184" w:customStyle="1">
    <w:name w:val="列表编号 51"/>
    <w:basedOn w:val="843"/>
    <w:next w:val="1185"/>
    <w:qFormat/>
    <w:pPr>
      <w:ind w:left="900" w:firstLine="2652"/>
      <w:spacing w:before="0" w:after="0" w:line="360" w:lineRule="auto"/>
    </w:pPr>
    <w:rPr>
      <w:rFonts w:ascii="Times New Roman" w:hAnsi="Times New Roman" w:cs="Times New Roman"/>
    </w:rPr>
  </w:style>
  <w:style w:type="paragraph" w:styleId="1185" w:customStyle="1">
    <w:name w:val="样式 标题 1 + 黑体 (符号) 宋体 三号 段前: 7.8 磅 段后: 7.8 磅 行距: 1.5 倍行距"/>
    <w:basedOn w:val="844"/>
    <w:next w:val="1186"/>
    <w:qFormat/>
    <w:pPr>
      <w:ind w:left="432" w:firstLine="18"/>
      <w:spacing w:before="40" w:after="40" w:line="360" w:lineRule="auto"/>
      <w:outlineLvl w:val="0"/>
    </w:pPr>
  </w:style>
  <w:style w:type="paragraph" w:styleId="1186" w:customStyle="1">
    <w:name w:val="表格用"/>
    <w:basedOn w:val="843"/>
    <w:next w:val="1143"/>
    <w:qFormat/>
    <w:pPr>
      <w:ind w:left="0" w:firstLine="1024"/>
      <w:spacing w:before="0" w:after="0" w:line="360" w:lineRule="auto"/>
    </w:pPr>
    <w:rPr>
      <w:rFonts w:ascii="Times New Roman" w:hAnsi="Times New Roman" w:cs="Times New Roman"/>
    </w:rPr>
  </w:style>
  <w:style w:type="paragraph" w:styleId="1187" w:customStyle="1">
    <w:name w:val="xl71"/>
    <w:basedOn w:val="843"/>
    <w:next w:val="1188"/>
    <w:qFormat/>
    <w:pPr>
      <w:ind w:left="0" w:firstLine="1536"/>
      <w:spacing w:before="280" w:after="280" w:line="240" w:lineRule="auto"/>
    </w:pPr>
    <w:rPr>
      <w:rFonts w:ascii="Times New Roman" w:hAnsi="Times New Roman" w:cs="Times New Roman"/>
    </w:rPr>
  </w:style>
  <w:style w:type="paragraph" w:styleId="1188" w:customStyle="1">
    <w:name w:val="正文文本 31"/>
    <w:basedOn w:val="843"/>
    <w:next w:val="1189"/>
    <w:qFormat/>
    <w:pPr>
      <w:ind w:left="0" w:firstLine="3584"/>
      <w:jc w:val="center"/>
      <w:spacing w:before="0" w:after="120" w:line="360" w:lineRule="auto"/>
    </w:pPr>
    <w:rPr>
      <w:rFonts w:ascii="Times New Roman" w:hAnsi="Times New Roman" w:cs="Times New Roman"/>
    </w:rPr>
  </w:style>
  <w:style w:type="paragraph" w:styleId="1189" w:customStyle="1">
    <w:name w:val="列出段落111"/>
    <w:basedOn w:val="843"/>
    <w:next w:val="1125"/>
    <w:qFormat/>
    <w:pPr>
      <w:ind w:left="420" w:firstLine="3748"/>
      <w:spacing w:before="0" w:after="0" w:line="240" w:lineRule="auto"/>
    </w:pPr>
    <w:rPr>
      <w:rFonts w:ascii="Times New Roman" w:hAnsi="Times New Roman" w:cs="Times New Roman"/>
    </w:rPr>
  </w:style>
  <w:style w:type="paragraph" w:styleId="1190" w:customStyle="1">
    <w:name w:val="修订1"/>
    <w:qFormat/>
    <w:rPr>
      <w:rFonts w:ascii="Calibri" w:hAnsi="Calibri"/>
    </w:rPr>
  </w:style>
  <w:style w:type="paragraph" w:styleId="1191" w:customStyle="1">
    <w:name w:val="正文文本缩进 21"/>
    <w:basedOn w:val="843"/>
    <w:next w:val="1131"/>
    <w:qFormat/>
    <w:pPr>
      <w:ind w:left="480" w:firstLine="4832"/>
      <w:spacing w:before="0" w:after="0" w:line="240" w:lineRule="auto"/>
    </w:pPr>
    <w:rPr>
      <w:rFonts w:ascii="Times New Roman" w:hAnsi="Times New Roman" w:cs="Times New Roman"/>
    </w:rPr>
  </w:style>
  <w:style w:type="paragraph" w:styleId="1192" w:customStyle="1">
    <w:name w:val="Char Char4 Char Char"/>
    <w:basedOn w:val="843"/>
    <w:next w:val="1141"/>
    <w:qFormat/>
    <w:pPr>
      <w:ind w:left="0" w:firstLine="2560"/>
      <w:spacing w:before="0" w:after="0" w:line="240" w:lineRule="auto"/>
    </w:pPr>
    <w:rPr>
      <w:rFonts w:ascii="Times New Roman" w:hAnsi="Times New Roman" w:cs="Times New Roman"/>
    </w:rPr>
  </w:style>
  <w:style w:type="paragraph" w:styleId="1193" w:customStyle="1">
    <w:name w:val="样式"/>
    <w:next w:val="842"/>
    <w:qFormat/>
    <w:pPr>
      <w:ind w:firstLine="3584"/>
      <w:widowControl w:val="off"/>
    </w:pPr>
    <w:rPr>
      <w:rFonts w:ascii="Calibri" w:hAnsi="Calibri"/>
    </w:rPr>
  </w:style>
  <w:style w:type="paragraph" w:styleId="1194" w:customStyle="1">
    <w:name w:val="TOC 标题1"/>
    <w:basedOn w:val="844"/>
    <w:next w:val="842"/>
    <w:qFormat/>
    <w:pPr>
      <w:ind w:left="0" w:firstLine="6144"/>
      <w:spacing w:before="480" w:after="0" w:line="276" w:lineRule="auto"/>
    </w:pPr>
    <w:rPr>
      <w:b/>
      <w:sz w:val="30"/>
    </w:rPr>
  </w:style>
  <w:style w:type="paragraph" w:styleId="1195" w:customStyle="1">
    <w:name w:val="纯文本3"/>
    <w:basedOn w:val="842"/>
    <w:qFormat/>
    <w:rPr>
      <w:rFonts w:ascii="宋体" w:hAnsi="Courier New" w:cs="Times New Roman"/>
    </w:rPr>
  </w:style>
  <w:style w:type="paragraph" w:styleId="1196" w:customStyle="1">
    <w:name w:val="afont"/>
    <w:basedOn w:val="843"/>
    <w:next w:val="868"/>
    <w:qFormat/>
    <w:pPr>
      <w:ind w:left="0" w:firstLine="2048"/>
      <w:spacing w:before="100" w:after="100" w:line="285" w:lineRule="atLeast"/>
    </w:pPr>
    <w:rPr>
      <w:rFonts w:ascii="Times New Roman" w:hAnsi="Times New Roman" w:cs="Times New Roman"/>
    </w:rPr>
  </w:style>
  <w:style w:type="paragraph" w:styleId="1197" w:customStyle="1">
    <w:name w:val="xl85"/>
    <w:basedOn w:val="843"/>
    <w:next w:val="1198"/>
    <w:qFormat/>
    <w:pPr>
      <w:ind w:left="0" w:firstLine="2048"/>
      <w:jc w:val="center"/>
      <w:spacing w:before="280" w:after="280" w:line="240" w:lineRule="auto"/>
    </w:pPr>
    <w:rPr>
      <w:rFonts w:ascii="Times New Roman" w:hAnsi="Times New Roman" w:cs="Times New Roman"/>
    </w:rPr>
  </w:style>
  <w:style w:type="paragraph" w:styleId="1198" w:customStyle="1">
    <w:name w:val="文章总标题"/>
    <w:basedOn w:val="843"/>
    <w:next w:val="1199"/>
    <w:qFormat/>
    <w:pPr>
      <w:ind w:left="0" w:firstLine="7168"/>
      <w:jc w:val="center"/>
      <w:spacing w:before="566" w:after="544" w:line="566" w:lineRule="atLeast"/>
    </w:pPr>
    <w:rPr>
      <w:rFonts w:ascii="Times New Roman" w:hAnsi="Times New Roman" w:cs="Times New Roman"/>
    </w:rPr>
  </w:style>
  <w:style w:type="paragraph" w:styleId="1199" w:customStyle="1">
    <w:name w:val="样式 首行缩进:  2 字符"/>
    <w:basedOn w:val="843"/>
    <w:next w:val="1162"/>
    <w:qFormat/>
    <w:pPr>
      <w:ind w:left="200" w:firstLine="1224"/>
      <w:spacing w:before="0" w:after="0" w:line="400" w:lineRule="exact"/>
    </w:pPr>
    <w:rPr>
      <w:rFonts w:ascii="Times New Roman" w:hAnsi="Times New Roman" w:cs="Times New Roman"/>
    </w:rPr>
  </w:style>
  <w:style w:type="paragraph" w:styleId="1200" w:customStyle="1">
    <w:name w:val="二级条标题"/>
    <w:basedOn w:val="843"/>
    <w:next w:val="842"/>
    <w:qFormat/>
    <w:pPr>
      <w:ind w:left="0" w:firstLine="8"/>
      <w:spacing w:before="0" w:after="0" w:line="240" w:lineRule="auto"/>
      <w:outlineLvl w:val="3"/>
    </w:pPr>
    <w:rPr>
      <w:rFonts w:ascii="Times New Roman" w:hAnsi="Times New Roman" w:cs="Times New Roman"/>
    </w:rPr>
  </w:style>
  <w:style w:type="paragraph" w:styleId="1201" w:customStyle="1">
    <w:name w:val="Plain Text*"/>
    <w:basedOn w:val="842"/>
    <w:qFormat/>
    <w:pPr>
      <w:ind w:left="0"/>
      <w:jc w:val="left"/>
    </w:pPr>
    <w:rPr>
      <w:rFonts w:ascii="宋体" w:hAnsi="宋体" w:eastAsia="楷体_GB2312" w:cs="Courier New"/>
      <w:sz w:val="26"/>
      <w:lang w:val="zh-CN"/>
    </w:rPr>
  </w:style>
  <w:style w:type="paragraph" w:styleId="1202" w:customStyle="1">
    <w:name w:val="样式 加粗 居中2"/>
    <w:basedOn w:val="843"/>
    <w:next w:val="1054"/>
    <w:qFormat/>
    <w:pPr>
      <w:ind w:left="0" w:firstLine="2560"/>
      <w:jc w:val="center"/>
      <w:spacing w:before="0" w:after="0" w:line="360" w:lineRule="auto"/>
    </w:pPr>
    <w:rPr>
      <w:rFonts w:ascii="Times New Roman" w:hAnsi="Times New Roman" w:cs="Times New Roman"/>
    </w:rPr>
  </w:style>
  <w:style w:type="paragraph" w:styleId="1203" w:customStyle="1">
    <w:name w:val="标准文本"/>
    <w:basedOn w:val="843"/>
    <w:next w:val="1157"/>
    <w:qFormat/>
    <w:pPr>
      <w:ind w:left="480" w:firstLine="2784"/>
      <w:spacing w:before="0" w:after="0" w:line="360" w:lineRule="auto"/>
    </w:pPr>
    <w:rPr>
      <w:rFonts w:ascii="Times New Roman" w:hAnsi="Times New Roman" w:cs="Times New Roman"/>
    </w:rPr>
  </w:style>
  <w:style w:type="paragraph" w:styleId="1204" w:customStyle="1">
    <w:name w:val="font5"/>
    <w:basedOn w:val="843"/>
    <w:next w:val="1205"/>
    <w:qFormat/>
    <w:pPr>
      <w:ind w:left="0" w:firstLine="5120"/>
      <w:spacing w:before="280" w:after="280" w:line="240" w:lineRule="auto"/>
    </w:pPr>
    <w:rPr>
      <w:rFonts w:ascii="Times New Roman" w:hAnsi="Times New Roman" w:cs="Times New Roman"/>
    </w:rPr>
  </w:style>
  <w:style w:type="paragraph" w:styleId="1205" w:customStyle="1">
    <w:name w:val="索引标题1"/>
    <w:basedOn w:val="843"/>
    <w:next w:val="1084"/>
    <w:qFormat/>
    <w:pPr>
      <w:ind w:left="0" w:firstLine="4608"/>
      <w:jc w:val="center"/>
      <w:spacing w:before="0" w:after="0" w:line="360" w:lineRule="auto"/>
    </w:pPr>
    <w:rPr>
      <w:rFonts w:ascii="Times New Roman" w:hAnsi="Times New Roman" w:cs="Times New Roman"/>
    </w:rPr>
  </w:style>
  <w:style w:type="paragraph" w:styleId="1206" w:customStyle="1">
    <w:name w:val="Char Char Char Char Char Char1 Char Char Char1 Char Char Char Char Char Char Char Char Char Char Char Char Char Char Char Char"/>
    <w:basedOn w:val="843"/>
    <w:next w:val="1207"/>
    <w:qFormat/>
    <w:pPr>
      <w:ind w:left="0" w:firstLine="2560"/>
      <w:spacing w:before="0" w:after="0" w:line="240" w:lineRule="auto"/>
    </w:pPr>
    <w:rPr>
      <w:rFonts w:ascii="Times New Roman" w:hAnsi="Times New Roman" w:cs="Times New Roman"/>
    </w:rPr>
  </w:style>
  <w:style w:type="paragraph" w:styleId="1207" w:customStyle="1">
    <w:name w:val="1正文"/>
    <w:basedOn w:val="843"/>
    <w:next w:val="1208"/>
    <w:qFormat/>
    <w:pPr>
      <w:ind w:left="480" w:firstLine="2784"/>
      <w:spacing w:before="0" w:after="0" w:line="300" w:lineRule="auto"/>
    </w:pPr>
    <w:rPr>
      <w:rFonts w:ascii="Times New Roman" w:hAnsi="Times New Roman" w:cs="Times New Roman"/>
    </w:rPr>
  </w:style>
  <w:style w:type="paragraph" w:styleId="1208" w:customStyle="1">
    <w:name w:val="目录2"/>
    <w:basedOn w:val="843"/>
    <w:next w:val="842"/>
    <w:qFormat/>
    <w:pPr>
      <w:ind w:left="209" w:firstLine="5329"/>
      <w:spacing w:before="0" w:after="0" w:line="317" w:lineRule="atLeast"/>
    </w:pPr>
    <w:rPr>
      <w:rFonts w:ascii="Times New Roman" w:hAnsi="Times New Roman" w:cs="Times New Roman"/>
    </w:rPr>
  </w:style>
  <w:style w:type="paragraph" w:styleId="1209" w:customStyle="1">
    <w:name w:val="图表目录1"/>
    <w:basedOn w:val="843"/>
    <w:next w:val="842"/>
    <w:qFormat/>
    <w:pPr>
      <w:ind w:left="200" w:firstLine="2616"/>
      <w:jc w:val="center"/>
      <w:spacing w:before="0" w:after="0" w:line="360" w:lineRule="auto"/>
    </w:pPr>
    <w:rPr>
      <w:rFonts w:ascii="Times New Roman" w:hAnsi="Times New Roman" w:cs="Times New Roman"/>
    </w:rPr>
  </w:style>
  <w:style w:type="paragraph" w:styleId="1210" w:customStyle="1">
    <w:name w:val="xl63"/>
    <w:basedOn w:val="843"/>
    <w:next w:val="1160"/>
    <w:qFormat/>
    <w:pPr>
      <w:ind w:left="0" w:firstLine="5120"/>
      <w:spacing w:before="280" w:after="280" w:line="240" w:lineRule="auto"/>
    </w:pPr>
    <w:rPr>
      <w:rFonts w:ascii="Times New Roman" w:hAnsi="Times New Roman" w:cs="Times New Roman"/>
    </w:rPr>
  </w:style>
  <w:style w:type="paragraph" w:styleId="1211">
    <w:name w:val="List Paragraph"/>
    <w:basedOn w:val="842"/>
    <w:next w:val="1118"/>
    <w:qFormat/>
    <w:pPr>
      <w:ind w:left="420" w:firstLine="3748"/>
    </w:pPr>
    <w:rPr>
      <w:rFonts w:ascii="Times New Roman" w:hAnsi="Times New Roman" w:cs="Times New Roman"/>
    </w:rPr>
  </w:style>
  <w:style w:type="paragraph" w:styleId="1212" w:customStyle="1">
    <w:name w:val="xl73"/>
    <w:basedOn w:val="843"/>
    <w:next w:val="1213"/>
    <w:qFormat/>
    <w:pPr>
      <w:ind w:left="0" w:firstLine="3584"/>
      <w:spacing w:before="280" w:after="280" w:line="240" w:lineRule="auto"/>
    </w:pPr>
    <w:rPr>
      <w:rFonts w:ascii="Times New Roman" w:hAnsi="Times New Roman" w:cs="Times New Roman"/>
    </w:rPr>
  </w:style>
  <w:style w:type="paragraph" w:styleId="1213" w:customStyle="1">
    <w:name w:val="xl80"/>
    <w:basedOn w:val="843"/>
    <w:next w:val="1214"/>
    <w:qFormat/>
    <w:pPr>
      <w:ind w:left="0" w:firstLine="3584"/>
      <w:jc w:val="center"/>
      <w:spacing w:before="280" w:after="280" w:line="240" w:lineRule="auto"/>
    </w:pPr>
    <w:rPr>
      <w:rFonts w:ascii="Times New Roman" w:hAnsi="Times New Roman" w:cs="Times New Roman"/>
    </w:rPr>
  </w:style>
  <w:style w:type="paragraph" w:styleId="1214" w:customStyle="1">
    <w:name w:val="样式2"/>
    <w:basedOn w:val="848"/>
    <w:next w:val="1215"/>
    <w:qFormat/>
    <w:pPr>
      <w:ind w:left="1134" w:firstLine="18"/>
      <w:spacing w:before="0" w:after="0" w:line="360" w:lineRule="auto"/>
      <w:outlineLvl w:val="4"/>
    </w:pPr>
  </w:style>
  <w:style w:type="paragraph" w:styleId="1215" w:customStyle="1">
    <w:name w:val="日期1"/>
    <w:basedOn w:val="843"/>
    <w:next w:val="842"/>
    <w:qFormat/>
    <w:pPr>
      <w:ind w:left="100" w:firstLine="6144"/>
      <w:spacing w:before="0" w:after="0" w:line="240" w:lineRule="auto"/>
    </w:pPr>
    <w:rPr>
      <w:rFonts w:ascii="Times New Roman" w:hAnsi="Times New Roman" w:cs="Times New Roman"/>
    </w:rPr>
  </w:style>
  <w:style w:type="paragraph" w:styleId="1216" w:customStyle="1">
    <w:name w:val="图1"/>
    <w:basedOn w:val="843"/>
    <w:next w:val="842"/>
    <w:qFormat/>
    <w:pPr>
      <w:ind w:left="1105" w:firstLine="2580"/>
      <w:jc w:val="center"/>
      <w:spacing w:before="0" w:after="0" w:line="360" w:lineRule="auto"/>
    </w:pPr>
    <w:rPr>
      <w:rFonts w:ascii="Times New Roman" w:hAnsi="Times New Roman" w:cs="Times New Roman"/>
    </w:rPr>
  </w:style>
  <w:style w:type="paragraph" w:styleId="1217" w:customStyle="1">
    <w:name w:val="Char Char Char Char Char Char1 Char Char Char1 Char Char Char Char Char Char Char Char Char Char Char Char"/>
    <w:basedOn w:val="843"/>
    <w:next w:val="1197"/>
    <w:qFormat/>
    <w:pPr>
      <w:ind w:left="0" w:firstLine="2560"/>
      <w:spacing w:before="0" w:after="0" w:line="240" w:lineRule="auto"/>
    </w:pPr>
    <w:rPr>
      <w:rFonts w:ascii="Times New Roman" w:hAnsi="Times New Roman" w:cs="Times New Roman"/>
    </w:rPr>
  </w:style>
  <w:style w:type="paragraph" w:styleId="1218" w:customStyle="1">
    <w:name w:val="Char Char Char Char Char Char Char"/>
    <w:basedOn w:val="843"/>
    <w:next w:val="1103"/>
    <w:qFormat/>
    <w:pPr>
      <w:ind w:left="200" w:firstLine="4808"/>
      <w:spacing w:before="0" w:after="0" w:line="360" w:lineRule="auto"/>
    </w:pPr>
    <w:rPr>
      <w:rFonts w:ascii="Times New Roman" w:hAnsi="Times New Roman" w:cs="Times New Roman"/>
    </w:rPr>
  </w:style>
  <w:style w:type="paragraph" w:styleId="1219" w:customStyle="1">
    <w:name w:val="Char Char Char Char Char Char Char Char Char Char Char Char Char Char Char"/>
    <w:basedOn w:val="843"/>
    <w:next w:val="1194"/>
    <w:qFormat/>
    <w:pPr>
      <w:ind w:left="0" w:firstLine="3584"/>
      <w:jc w:val="center"/>
      <w:spacing w:before="0" w:after="0" w:line="400" w:lineRule="exact"/>
    </w:pPr>
    <w:rPr>
      <w:rFonts w:ascii="Times New Roman" w:hAnsi="Times New Roman" w:cs="Times New Roman"/>
    </w:rPr>
  </w:style>
  <w:style w:type="paragraph" w:styleId="1220">
    <w:name w:val="Intense Quote"/>
    <w:next w:val="842"/>
    <w:link w:val="1283"/>
    <w:qFormat/>
    <w:pPr>
      <w:ind w:left="3766" w:right="950"/>
      <w:jc w:val="center"/>
      <w:spacing w:before="360" w:after="360"/>
    </w:pPr>
    <w:rPr>
      <w:rFonts w:ascii="Calibri" w:hAnsi="Calibri"/>
      <w:i/>
    </w:rPr>
  </w:style>
  <w:style w:type="paragraph" w:styleId="1221" w:customStyle="1">
    <w:name w:val="索引 51"/>
    <w:basedOn w:val="843"/>
    <w:next w:val="842"/>
    <w:qFormat/>
    <w:pPr>
      <w:ind w:left="800" w:firstLine="2560"/>
      <w:jc w:val="center"/>
      <w:spacing w:before="0" w:after="0" w:line="360" w:lineRule="auto"/>
    </w:pPr>
    <w:rPr>
      <w:rFonts w:ascii="Times New Roman" w:hAnsi="Times New Roman" w:cs="Times New Roman"/>
    </w:rPr>
  </w:style>
  <w:style w:type="paragraph" w:styleId="1222" w:customStyle="1">
    <w:name w:val="图表"/>
    <w:basedOn w:val="843"/>
    <w:next w:val="1223"/>
    <w:qFormat/>
    <w:pPr>
      <w:ind w:left="0" w:firstLine="2048"/>
      <w:jc w:val="center"/>
      <w:spacing w:before="0" w:after="0" w:line="240" w:lineRule="auto"/>
    </w:pPr>
    <w:rPr>
      <w:rFonts w:ascii="Times New Roman" w:hAnsi="Times New Roman" w:cs="Times New Roman"/>
    </w:rPr>
  </w:style>
  <w:style w:type="paragraph" w:styleId="1223" w:customStyle="1">
    <w:name w:val="reader-word-layer"/>
    <w:basedOn w:val="843"/>
    <w:next w:val="1224"/>
    <w:qFormat/>
    <w:pPr>
      <w:ind w:left="0" w:firstLine="1024"/>
      <w:spacing w:before="280" w:after="280" w:line="240" w:lineRule="auto"/>
    </w:pPr>
    <w:rPr>
      <w:rFonts w:ascii="Times New Roman" w:hAnsi="Times New Roman" w:cs="Times New Roman"/>
    </w:rPr>
  </w:style>
  <w:style w:type="paragraph" w:styleId="1224" w:customStyle="1">
    <w:name w:val="样式 加粗 居中1"/>
    <w:next w:val="1063"/>
    <w:qFormat/>
    <w:pPr>
      <w:ind w:firstLine="2560"/>
      <w:jc w:val="center"/>
    </w:pPr>
    <w:rPr>
      <w:rFonts w:ascii="Calibri" w:hAnsi="Calibri"/>
    </w:rPr>
  </w:style>
  <w:style w:type="paragraph" w:styleId="1225" w:customStyle="1">
    <w:name w:val="修订2"/>
    <w:qFormat/>
    <w:rPr>
      <w:rFonts w:ascii="Calibri" w:hAnsi="Calibri"/>
    </w:rPr>
  </w:style>
  <w:style w:type="paragraph" w:styleId="1226" w:customStyle="1">
    <w:name w:val="Body"/>
    <w:next w:val="1158"/>
    <w:qFormat/>
    <w:pPr>
      <w:ind w:left="567" w:right="2835" w:firstLine="3584"/>
      <w:spacing w:after="60"/>
    </w:pPr>
    <w:rPr>
      <w:rFonts w:ascii="Calibri" w:hAnsi="Calibri"/>
    </w:rPr>
  </w:style>
  <w:style w:type="paragraph" w:styleId="1227" w:customStyle="1">
    <w:name w:val="font6"/>
    <w:basedOn w:val="843"/>
    <w:next w:val="1228"/>
    <w:qFormat/>
    <w:pPr>
      <w:ind w:left="0" w:firstLine="5120"/>
      <w:spacing w:before="280" w:after="280" w:line="240" w:lineRule="auto"/>
    </w:pPr>
    <w:rPr>
      <w:rFonts w:ascii="Times New Roman" w:hAnsi="Times New Roman" w:cs="Times New Roman"/>
    </w:rPr>
  </w:style>
  <w:style w:type="paragraph" w:styleId="1228" w:customStyle="1">
    <w:name w:val="正文首行缩进 21"/>
    <w:basedOn w:val="855"/>
    <w:next w:val="1226"/>
    <w:qFormat/>
    <w:pPr>
      <w:ind w:left="200" w:firstLine="3784"/>
      <w:jc w:val="center"/>
      <w:spacing w:after="120" w:line="360" w:lineRule="auto"/>
    </w:pPr>
    <w:rPr>
      <w:rFonts w:ascii="Calibri" w:hAnsi="Calibri"/>
    </w:rPr>
  </w:style>
  <w:style w:type="paragraph" w:styleId="1229" w:customStyle="1">
    <w:name w:val="Char Char"/>
    <w:next w:val="1222"/>
    <w:qFormat/>
    <w:pPr>
      <w:ind w:firstLine="14"/>
      <w:spacing w:line="360" w:lineRule="auto"/>
      <w:shd w:val="clear" w:color="000000" w:fill="000080"/>
    </w:pPr>
    <w:rPr>
      <w:rFonts w:ascii="Calibri" w:hAnsi="Calibri"/>
    </w:rPr>
  </w:style>
  <w:style w:type="paragraph" w:styleId="1230" w:customStyle="1">
    <w:name w:val="正文_0_0"/>
    <w:next w:val="1062"/>
    <w:qFormat/>
    <w:pPr>
      <w:ind w:firstLine="3584"/>
      <w:jc w:val="both"/>
      <w:widowControl w:val="off"/>
    </w:pPr>
    <w:rPr>
      <w:rFonts w:ascii="Calibri" w:hAnsi="Calibri"/>
    </w:rPr>
  </w:style>
  <w:style w:type="paragraph" w:styleId="1231" w:customStyle="1">
    <w:name w:val="font7"/>
    <w:basedOn w:val="843"/>
    <w:next w:val="1232"/>
    <w:qFormat/>
    <w:pPr>
      <w:ind w:left="0" w:firstLine="3584"/>
      <w:spacing w:before="280" w:after="280" w:line="240" w:lineRule="auto"/>
    </w:pPr>
    <w:rPr>
      <w:rFonts w:ascii="Times New Roman" w:hAnsi="Times New Roman" w:cs="Times New Roman"/>
    </w:rPr>
  </w:style>
  <w:style w:type="paragraph" w:styleId="1232" w:customStyle="1">
    <w:name w:val="Char Char Char Char Char Char1 Char Char Char Char Char Char1 Char Char Char1"/>
    <w:basedOn w:val="843"/>
    <w:next w:val="1233"/>
    <w:qFormat/>
    <w:pPr>
      <w:ind w:left="0" w:firstLine="2560"/>
      <w:spacing w:before="0" w:after="0" w:line="240" w:lineRule="auto"/>
    </w:pPr>
    <w:rPr>
      <w:rFonts w:ascii="Times New Roman" w:hAnsi="Times New Roman" w:cs="Times New Roman"/>
    </w:rPr>
  </w:style>
  <w:style w:type="paragraph" w:styleId="1233" w:customStyle="1">
    <w:name w:val="xl64"/>
    <w:basedOn w:val="843"/>
    <w:next w:val="1200"/>
    <w:qFormat/>
    <w:pPr>
      <w:ind w:left="0" w:firstLine="3584"/>
      <w:spacing w:before="280" w:after="280" w:line="240" w:lineRule="auto"/>
    </w:pPr>
    <w:rPr>
      <w:rFonts w:ascii="Times New Roman" w:hAnsi="Times New Roman" w:cs="Times New Roman"/>
    </w:rPr>
  </w:style>
  <w:style w:type="paragraph" w:styleId="1234" w:customStyle="1">
    <w:name w:val="style16"/>
    <w:basedOn w:val="843"/>
    <w:next w:val="1227"/>
    <w:qFormat/>
    <w:pPr>
      <w:ind w:left="0" w:firstLine="2048"/>
      <w:spacing w:before="280" w:after="280" w:line="240" w:lineRule="auto"/>
    </w:pPr>
    <w:rPr>
      <w:rFonts w:ascii="Times New Roman" w:hAnsi="Times New Roman" w:cs="Times New Roman"/>
    </w:rPr>
  </w:style>
  <w:style w:type="paragraph" w:styleId="1235" w:customStyle="1">
    <w:name w:val="索引 11"/>
    <w:basedOn w:val="843"/>
    <w:next w:val="842"/>
    <w:qFormat/>
    <w:pPr>
      <w:ind w:left="0" w:firstLine="3584"/>
      <w:spacing w:before="0" w:after="0" w:line="240" w:lineRule="auto"/>
    </w:pPr>
    <w:rPr>
      <w:rFonts w:ascii="Times New Roman" w:hAnsi="Times New Roman" w:cs="Times New Roman"/>
    </w:rPr>
  </w:style>
  <w:style w:type="paragraph" w:styleId="1236" w:customStyle="1">
    <w:name w:val="H 3"/>
    <w:basedOn w:val="846"/>
    <w:next w:val="1237"/>
    <w:qFormat/>
    <w:pPr>
      <w:ind w:left="1429" w:firstLine="18"/>
      <w:spacing w:before="0" w:after="0" w:line="360" w:lineRule="auto"/>
      <w:outlineLvl w:val="2"/>
    </w:pPr>
  </w:style>
  <w:style w:type="paragraph" w:styleId="1237" w:customStyle="1">
    <w:name w:val="xl83"/>
    <w:basedOn w:val="843"/>
    <w:next w:val="1218"/>
    <w:qFormat/>
    <w:pPr>
      <w:ind w:left="0" w:firstLine="5120"/>
      <w:spacing w:before="280" w:after="280" w:line="240" w:lineRule="auto"/>
    </w:pPr>
    <w:rPr>
      <w:rFonts w:ascii="Times New Roman" w:hAnsi="Times New Roman" w:cs="Times New Roman"/>
    </w:rPr>
  </w:style>
  <w:style w:type="paragraph" w:styleId="1238" w:customStyle="1">
    <w:name w:val="表格文字（居中）"/>
    <w:basedOn w:val="843"/>
    <w:next w:val="1234"/>
    <w:qFormat/>
    <w:pPr>
      <w:ind w:left="0" w:firstLine="2560"/>
      <w:jc w:val="center"/>
      <w:spacing w:before="0" w:after="0" w:line="360" w:lineRule="auto"/>
    </w:pPr>
    <w:rPr>
      <w:rFonts w:ascii="Times New Roman" w:hAnsi="Times New Roman" w:cs="Times New Roman"/>
    </w:rPr>
  </w:style>
  <w:style w:type="paragraph" w:styleId="1239" w:customStyle="1">
    <w:name w:val="正文首行缩进两字符"/>
    <w:basedOn w:val="843"/>
    <w:next w:val="1221"/>
    <w:qFormat/>
    <w:pPr>
      <w:ind w:left="200" w:firstLine="3784"/>
      <w:spacing w:before="0" w:after="0" w:line="360" w:lineRule="auto"/>
    </w:pPr>
    <w:rPr>
      <w:rFonts w:ascii="Times New Roman" w:hAnsi="Times New Roman" w:cs="Times New Roman"/>
    </w:rPr>
  </w:style>
  <w:style w:type="paragraph" w:styleId="1240" w:customStyle="1">
    <w:name w:val="1"/>
    <w:basedOn w:val="843"/>
    <w:next w:val="876"/>
    <w:qFormat/>
    <w:pPr>
      <w:ind w:left="0" w:firstLine="2048"/>
      <w:spacing w:before="0" w:after="0" w:line="240" w:lineRule="auto"/>
    </w:pPr>
    <w:rPr>
      <w:rFonts w:ascii="Times New Roman" w:hAnsi="Times New Roman" w:cs="Times New Roman"/>
    </w:rPr>
  </w:style>
  <w:style w:type="paragraph" w:styleId="1241" w:customStyle="1">
    <w:name w:val="_Style 398"/>
    <w:basedOn w:val="843"/>
    <w:next w:val="84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2" w:customStyle="1">
    <w:name w:val="Table Paragraph"/>
    <w:basedOn w:val="842"/>
    <w:uiPriority w:val="1"/>
    <w:qFormat/>
    <w:rPr>
      <w:rFonts w:ascii="宋体" w:hAnsi="宋体"/>
      <w:lang w:val="zh-CN" w:bidi="zh-CN"/>
    </w:rPr>
  </w:style>
  <w:style w:type="paragraph" w:styleId="1243" w:customStyle="1">
    <w:name w:val="_Style 400"/>
    <w:qFormat/>
    <w:rPr>
      <w:rFonts w:ascii="Calibri" w:hAnsi="Calibri"/>
    </w:rPr>
  </w:style>
  <w:style w:type="paragraph" w:styleId="1244" w:customStyle="1">
    <w:name w:val="Style1"/>
    <w:basedOn w:val="842"/>
    <w:qFormat/>
    <w:pPr>
      <w:ind w:left="0"/>
      <w:tabs>
        <w:tab w:val="left" w:pos="-720" w:leader="none"/>
      </w:tabs>
    </w:pPr>
    <w:rPr>
      <w:rFonts w:ascii="Times New Roman" w:hAnsi="Times New Roman" w:cs="Times New Roman"/>
      <w:spacing w:val="-3"/>
      <w:sz w:val="24"/>
      <w:szCs w:val="24"/>
      <w:lang w:val="en-AU" w:eastAsia="en-US"/>
    </w:rPr>
  </w:style>
  <w:style w:type="paragraph" w:styleId="1245" w:customStyle="1">
    <w:name w:val="msolistparagraph"/>
    <w:basedOn w:val="843"/>
    <w:next w:val="1110"/>
    <w:qFormat/>
    <w:pPr>
      <w:ind w:left="420" w:firstLine="3748"/>
      <w:spacing w:before="0" w:after="0" w:line="240" w:lineRule="auto"/>
    </w:pPr>
    <w:rPr>
      <w:rFonts w:ascii="Times New Roman" w:hAnsi="Times New Roman" w:cs="Times New Roman"/>
    </w:rPr>
  </w:style>
  <w:style w:type="paragraph" w:styleId="1246" w:customStyle="1">
    <w:name w:val="Char1 Char Char Char"/>
    <w:basedOn w:val="843"/>
    <w:next w:val="1247"/>
    <w:qFormat/>
    <w:pPr>
      <w:ind w:left="0" w:firstLine="2560"/>
      <w:spacing w:before="0" w:after="0" w:line="240" w:lineRule="auto"/>
    </w:pPr>
    <w:rPr>
      <w:rFonts w:ascii="Times New Roman" w:hAnsi="Times New Roman" w:cs="Times New Roman"/>
    </w:rPr>
  </w:style>
  <w:style w:type="paragraph" w:styleId="1247" w:customStyle="1">
    <w:name w:val="xl24"/>
    <w:basedOn w:val="843"/>
    <w:next w:val="1192"/>
    <w:qFormat/>
    <w:pPr>
      <w:ind w:left="0" w:firstLine="20"/>
      <w:jc w:val="center"/>
      <w:spacing w:before="280" w:after="280" w:line="240" w:lineRule="auto"/>
      <w:shd w:val="clear" w:color="000000" w:fill="ffffff"/>
    </w:pPr>
    <w:rPr>
      <w:rFonts w:ascii="Times New Roman" w:hAnsi="Times New Roman" w:cs="Times New Roman"/>
    </w:rPr>
  </w:style>
  <w:style w:type="paragraph" w:styleId="1248" w:customStyle="1">
    <w:name w:val="表格文字"/>
    <w:next w:val="1206"/>
    <w:qFormat/>
    <w:pPr>
      <w:ind w:firstLine="3584"/>
    </w:pPr>
    <w:rPr>
      <w:rFonts w:ascii="Calibri" w:hAnsi="Calibri"/>
    </w:rPr>
  </w:style>
  <w:style w:type="paragraph" w:styleId="1249" w:customStyle="1">
    <w:name w:val="xl72"/>
    <w:basedOn w:val="843"/>
    <w:next w:val="1105"/>
    <w:qFormat/>
    <w:pPr>
      <w:ind w:left="0" w:firstLine="3584"/>
      <w:spacing w:before="280" w:after="280" w:line="240" w:lineRule="auto"/>
    </w:pPr>
    <w:rPr>
      <w:rFonts w:ascii="Times New Roman" w:hAnsi="Times New Roman" w:cs="Times New Roman"/>
    </w:rPr>
  </w:style>
  <w:style w:type="paragraph" w:styleId="1250" w:customStyle="1">
    <w:name w:val="插图"/>
    <w:next w:val="842"/>
    <w:qFormat/>
    <w:pPr>
      <w:ind w:firstLine="4608"/>
      <w:jc w:val="center"/>
    </w:pPr>
    <w:rPr>
      <w:rFonts w:ascii="Calibri" w:hAnsi="Calibri"/>
    </w:rPr>
  </w:style>
  <w:style w:type="paragraph" w:styleId="1251" w:customStyle="1">
    <w:name w:val="列出段落3"/>
    <w:basedOn w:val="843"/>
    <w:next w:val="1145"/>
    <w:qFormat/>
    <w:pPr>
      <w:ind w:left="420" w:firstLine="3748"/>
      <w:spacing w:before="0" w:after="0" w:line="240" w:lineRule="auto"/>
    </w:pPr>
    <w:rPr>
      <w:rFonts w:ascii="Times New Roman" w:hAnsi="Times New Roman" w:cs="Times New Roman"/>
    </w:rPr>
  </w:style>
  <w:style w:type="paragraph" w:styleId="1252" w:customStyle="1">
    <w:name w:val="目录标题"/>
    <w:basedOn w:val="843"/>
    <w:next w:val="842"/>
    <w:qFormat/>
    <w:pPr>
      <w:ind w:left="419" w:firstLine="7331"/>
      <w:jc w:val="center"/>
      <w:spacing w:before="566" w:after="544" w:line="566" w:lineRule="atLeast"/>
    </w:pPr>
    <w:rPr>
      <w:rFonts w:ascii="Times New Roman" w:hAnsi="Times New Roman" w:cs="Times New Roman"/>
    </w:rPr>
  </w:style>
  <w:style w:type="paragraph" w:styleId="1253" w:customStyle="1">
    <w:name w:val="默认段落字体 Para Char Char Char Char Char Char Char Char Char1 Char Char Char Char"/>
    <w:basedOn w:val="843"/>
    <w:next w:val="1148"/>
    <w:qFormat/>
    <w:pPr>
      <w:ind w:left="0" w:firstLine="2560"/>
      <w:spacing w:before="0" w:after="0" w:line="240" w:lineRule="auto"/>
    </w:pPr>
    <w:rPr>
      <w:rFonts w:ascii="Times New Roman" w:hAnsi="Times New Roman" w:cs="Times New Roman"/>
    </w:rPr>
  </w:style>
  <w:style w:type="paragraph" w:styleId="1254" w:customStyle="1">
    <w:name w:val="WPSOffice手动目录 2"/>
    <w:qFormat/>
    <w:pPr>
      <w:ind w:left="200"/>
    </w:pPr>
  </w:style>
  <w:style w:type="paragraph" w:styleId="1255" w:customStyle="1">
    <w:name w:val="表内文字"/>
    <w:basedOn w:val="843"/>
    <w:next w:val="884"/>
    <w:qFormat/>
    <w:pPr>
      <w:ind w:left="0" w:firstLine="7680"/>
      <w:jc w:val="center"/>
      <w:spacing w:before="50" w:after="50" w:line="240" w:lineRule="auto"/>
    </w:pPr>
    <w:rPr>
      <w:rFonts w:ascii="Times New Roman" w:hAnsi="Times New Roman" w:cs="Times New Roman"/>
    </w:rPr>
  </w:style>
  <w:style w:type="paragraph" w:styleId="1256" w:customStyle="1">
    <w:name w:val="xl66"/>
    <w:basedOn w:val="843"/>
    <w:next w:val="1238"/>
    <w:qFormat/>
    <w:pPr>
      <w:ind w:left="0" w:firstLine="3584"/>
      <w:spacing w:before="280" w:after="280" w:line="240" w:lineRule="auto"/>
    </w:pPr>
    <w:rPr>
      <w:rFonts w:ascii="Times New Roman" w:hAnsi="Times New Roman" w:cs="Times New Roman"/>
    </w:rPr>
  </w:style>
  <w:style w:type="paragraph" w:styleId="1257" w:customStyle="1">
    <w:name w:val="*正文"/>
    <w:basedOn w:val="842"/>
    <w:qFormat/>
    <w:pPr>
      <w:ind w:left="0" w:firstLine="200"/>
      <w:spacing w:line="360" w:lineRule="auto"/>
    </w:pPr>
    <w:rPr>
      <w:rFonts w:ascii="仿宋_GB2312" w:hAnsi="Times New Roman" w:eastAsia="仿宋_GB2312" w:cs="Times New Roman"/>
      <w:sz w:val="24"/>
      <w:szCs w:val="28"/>
    </w:rPr>
  </w:style>
  <w:style w:type="paragraph" w:styleId="1258" w:customStyle="1">
    <w:name w:val="0"/>
    <w:basedOn w:val="843"/>
    <w:next w:val="1151"/>
    <w:qFormat/>
    <w:pPr>
      <w:ind w:left="0" w:firstLine="2815"/>
      <w:spacing w:before="0" w:after="0" w:line="360" w:lineRule="auto"/>
    </w:pPr>
    <w:rPr>
      <w:rFonts w:ascii="Times New Roman" w:hAnsi="Times New Roman" w:cs="Times New Roman"/>
    </w:rPr>
  </w:style>
  <w:style w:type="table" w:styleId="1259" w:customStyle="1">
    <w:name w:val="网格型1"/>
    <w:basedOn w:val="853"/>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0" w:customStyle="1">
    <w:name w:val="font61"/>
    <w:qFormat/>
    <w:rPr>
      <w:rFonts w:hint="default" w:ascii="Times New Roman" w:hAnsi="Times New Roman" w:cs="Times New Roman"/>
      <w:b/>
      <w:bCs/>
      <w:color w:val="000000"/>
      <w:sz w:val="24"/>
      <w:szCs w:val="24"/>
      <w:u w:val="none"/>
    </w:rPr>
  </w:style>
  <w:style w:type="character" w:styleId="1261" w:customStyle="1">
    <w:name w:val="标题 1 字符"/>
    <w:basedOn w:val="852"/>
    <w:link w:val="843"/>
    <w:qFormat/>
    <w:rPr>
      <w:rFonts w:ascii="Calibri" w:hAnsi="Calibri"/>
    </w:rPr>
  </w:style>
  <w:style w:type="character" w:styleId="1262" w:customStyle="1">
    <w:name w:val="标题 2 字符"/>
    <w:basedOn w:val="852"/>
    <w:link w:val="844"/>
    <w:qFormat/>
    <w:rPr>
      <w:rFonts w:ascii="Times New Roman" w:hAnsi="Times New Roman" w:cs="Times New Roman"/>
    </w:rPr>
  </w:style>
  <w:style w:type="character" w:styleId="1263" w:customStyle="1">
    <w:name w:val="标题 3 字符"/>
    <w:basedOn w:val="852"/>
    <w:link w:val="845"/>
    <w:qFormat/>
    <w:rPr>
      <w:rFonts w:ascii="Times New Roman" w:hAnsi="Times New Roman" w:cs="Times New Roman"/>
    </w:rPr>
  </w:style>
  <w:style w:type="character" w:styleId="1264" w:customStyle="1">
    <w:name w:val="标题 4 字符"/>
    <w:basedOn w:val="852"/>
    <w:link w:val="846"/>
    <w:qFormat/>
    <w:rPr>
      <w:rFonts w:ascii="Times New Roman" w:hAnsi="Times New Roman" w:cs="Times New Roman"/>
    </w:rPr>
  </w:style>
  <w:style w:type="character" w:styleId="1265" w:customStyle="1">
    <w:name w:val="标题 5 字符"/>
    <w:basedOn w:val="852"/>
    <w:link w:val="847"/>
    <w:qFormat/>
    <w:rPr>
      <w:rFonts w:ascii="Times New Roman" w:hAnsi="Times New Roman" w:cs="Times New Roman"/>
    </w:rPr>
  </w:style>
  <w:style w:type="character" w:styleId="1266" w:customStyle="1">
    <w:name w:val="标题 6 字符"/>
    <w:basedOn w:val="852"/>
    <w:link w:val="848"/>
    <w:qFormat/>
    <w:rPr>
      <w:rFonts w:ascii="Times New Roman" w:hAnsi="Times New Roman" w:cs="Times New Roman"/>
    </w:rPr>
  </w:style>
  <w:style w:type="character" w:styleId="1267" w:customStyle="1">
    <w:name w:val="标题 7 字符"/>
    <w:basedOn w:val="852"/>
    <w:link w:val="849"/>
    <w:qFormat/>
    <w:rPr>
      <w:rFonts w:ascii="Times New Roman" w:hAnsi="Times New Roman" w:cs="Times New Roman"/>
    </w:rPr>
  </w:style>
  <w:style w:type="character" w:styleId="1268" w:customStyle="1">
    <w:name w:val="标题 8 字符"/>
    <w:basedOn w:val="852"/>
    <w:link w:val="850"/>
    <w:qFormat/>
    <w:rPr>
      <w:rFonts w:ascii="Times New Roman" w:hAnsi="Times New Roman" w:cs="Times New Roman"/>
    </w:rPr>
  </w:style>
  <w:style w:type="character" w:styleId="1269" w:customStyle="1">
    <w:name w:val="标题 9 字符"/>
    <w:basedOn w:val="852"/>
    <w:link w:val="851"/>
    <w:qFormat/>
    <w:rPr>
      <w:rFonts w:ascii="Times New Roman" w:hAnsi="Times New Roman" w:cs="Times New Roman"/>
    </w:rPr>
  </w:style>
  <w:style w:type="character" w:styleId="1270" w:customStyle="1">
    <w:name w:val="正文文本 3 字符"/>
    <w:basedOn w:val="852"/>
    <w:link w:val="867"/>
    <w:qFormat/>
    <w:rPr>
      <w:rFonts w:ascii="Times New Roman" w:hAnsi="Times New Roman" w:cs="Times New Roman"/>
    </w:rPr>
  </w:style>
  <w:style w:type="character" w:styleId="1271" w:customStyle="1">
    <w:name w:val="正文文本缩进 字符"/>
    <w:basedOn w:val="852"/>
    <w:link w:val="855"/>
    <w:qFormat/>
    <w:rPr>
      <w:rFonts w:ascii="Times New Roman" w:hAnsi="Times New Roman" w:cs="Times New Roman"/>
    </w:rPr>
  </w:style>
  <w:style w:type="character" w:styleId="1272" w:customStyle="1">
    <w:name w:val="纯文本 字符"/>
    <w:basedOn w:val="852"/>
    <w:link w:val="875"/>
    <w:qFormat/>
    <w:rPr>
      <w:rFonts w:ascii="Times New Roman" w:hAnsi="Times New Roman" w:cs="Times New Roman"/>
    </w:rPr>
  </w:style>
  <w:style w:type="character" w:styleId="1273" w:customStyle="1">
    <w:name w:val="日期 字符"/>
    <w:basedOn w:val="852"/>
    <w:link w:val="880"/>
    <w:qFormat/>
    <w:rPr>
      <w:rFonts w:ascii="Times New Roman" w:hAnsi="Times New Roman" w:cs="Times New Roman"/>
    </w:rPr>
  </w:style>
  <w:style w:type="character" w:styleId="1274" w:customStyle="1">
    <w:name w:val="正文文本缩进 2 字符"/>
    <w:basedOn w:val="852"/>
    <w:link w:val="881"/>
    <w:qFormat/>
    <w:rPr>
      <w:rFonts w:ascii="Times New Roman" w:hAnsi="Times New Roman" w:cs="Times New Roman"/>
    </w:rPr>
  </w:style>
  <w:style w:type="character" w:styleId="1275" w:customStyle="1">
    <w:name w:val="尾注文本 字符"/>
    <w:basedOn w:val="852"/>
    <w:link w:val="882"/>
    <w:qFormat/>
    <w:rPr>
      <w:rFonts w:ascii="Times New Roman" w:hAnsi="Times New Roman" w:cs="Times New Roman"/>
    </w:rPr>
  </w:style>
  <w:style w:type="character" w:styleId="1276" w:customStyle="1">
    <w:name w:val="副标题 字符"/>
    <w:basedOn w:val="852"/>
    <w:link w:val="889"/>
    <w:qFormat/>
    <w:rPr>
      <w:rFonts w:ascii="Calibri" w:hAnsi="Calibri"/>
    </w:rPr>
  </w:style>
  <w:style w:type="character" w:styleId="1277" w:customStyle="1">
    <w:name w:val="正文首行缩进 字符"/>
    <w:basedOn w:val="921"/>
    <w:link w:val="891"/>
    <w:qFormat/>
    <w:rPr>
      <w:rFonts w:ascii="Calibri" w:hAnsi="Calibri" w:eastAsia="宋体" w:cs="Times New Roman"/>
      <w:sz w:val="21"/>
    </w:rPr>
  </w:style>
  <w:style w:type="character" w:styleId="1278" w:customStyle="1">
    <w:name w:val="脚注文本 字符"/>
    <w:basedOn w:val="852"/>
    <w:link w:val="892"/>
    <w:qFormat/>
    <w:rPr>
      <w:rFonts w:ascii="Times New Roman" w:hAnsi="Times New Roman" w:cs="Times New Roman"/>
    </w:rPr>
  </w:style>
  <w:style w:type="character" w:styleId="1279" w:customStyle="1">
    <w:name w:val="正文文本 2 字符"/>
    <w:basedOn w:val="852"/>
    <w:link w:val="898"/>
    <w:qFormat/>
    <w:rPr>
      <w:rFonts w:ascii="Times New Roman" w:hAnsi="Times New Roman" w:cs="Times New Roman"/>
    </w:rPr>
  </w:style>
  <w:style w:type="character" w:styleId="1280" w:customStyle="1">
    <w:name w:val="HTML 预设格式 字符"/>
    <w:basedOn w:val="852"/>
    <w:link w:val="899"/>
    <w:qFormat/>
    <w:rPr>
      <w:rFonts w:ascii="Times New Roman" w:hAnsi="Times New Roman" w:cs="Times New Roman"/>
    </w:rPr>
  </w:style>
  <w:style w:type="character" w:styleId="1281" w:customStyle="1">
    <w:name w:val="正文首行缩进 2 字符"/>
    <w:basedOn w:val="1271"/>
    <w:link w:val="902"/>
    <w:qFormat/>
    <w:rPr>
      <w:rFonts w:ascii="Times New Roman" w:hAnsi="Times New Roman" w:cs="Times New Roman"/>
    </w:rPr>
  </w:style>
  <w:style w:type="character" w:styleId="1282" w:customStyle="1">
    <w:name w:val="引用 字符"/>
    <w:basedOn w:val="852"/>
    <w:link w:val="1094"/>
    <w:qFormat/>
    <w:rPr>
      <w:rFonts w:ascii="Calibri" w:hAnsi="Calibri"/>
      <w:i/>
    </w:rPr>
  </w:style>
  <w:style w:type="character" w:styleId="1283" w:customStyle="1">
    <w:name w:val="明显引用 字符"/>
    <w:basedOn w:val="852"/>
    <w:link w:val="1220"/>
    <w:qFormat/>
    <w:rPr>
      <w:rFonts w:ascii="Calibri" w:hAnsi="Calibri"/>
      <w:i/>
    </w:rPr>
  </w:style>
  <w:style w:type="paragraph" w:styleId="1284" w:customStyle="1">
    <w:name w:val="表格字体"/>
    <w:basedOn w:val="842"/>
    <w:qFormat/>
    <w:pPr>
      <w:ind w:left="0"/>
      <w:spacing w:line="400" w:lineRule="exact"/>
    </w:pPr>
    <w:rPr>
      <w:rFonts w:hint="eastAsia" w:asciiTheme="minorHAnsi" w:hAnsiTheme="minorHAnsi" w:eastAsiaTheme="minorEastAsia"/>
      <w:bCs/>
      <w:color w:val="000000"/>
      <w:sz w:val="24"/>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3137B2F6-75B6-4E8C-ACB2-20E6C773DD8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3</cp:revision>
  <dcterms:created xsi:type="dcterms:W3CDTF">2025-11-20T07:03:00Z</dcterms:created>
  <dcterms:modified xsi:type="dcterms:W3CDTF">2025-11-20T08:03:09Z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E97798A0E0504554ABB43D94A70D0DAC_13</vt:lpwstr>
  </property>
  <property fmtid="{D5CDD505-2E9C-101B-9397-08002B2CF9AE}" pid="4" name="commondata">
    <vt:lpwstr>eyJoZGlkIjoiMmU4NDdkODk2MjZlOTI5YjA5ZDk0Y2IwMDEyMjA1NGUifQ==</vt:lpwstr>
  </property>
  <property fmtid="{D5CDD505-2E9C-101B-9397-08002B2CF9AE}" pid="5" name="KSOTemplateDocerSaveRecord">
    <vt:lpwstr>eyJoZGlkIjoiOTI0MGRiODhhOTc5NGY2NzUxNzAwZDNmZWQwMDQwYTEiLCJ1c2VySWQiOiI0MTc2OTczMzYifQ==</vt:lpwstr>
  </property>
</Properties>
</file>